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CF296" w14:textId="77777777" w:rsidR="00BE5E2F" w:rsidRDefault="0032586A" w:rsidP="0030694E">
      <w:pPr>
        <w:pStyle w:val="Rubrik1"/>
        <w:tabs>
          <w:tab w:val="clear" w:pos="851"/>
          <w:tab w:val="left" w:pos="993"/>
        </w:tabs>
      </w:pPr>
      <w:r>
        <w:t>Stöd för ö</w:t>
      </w:r>
      <w:r w:rsidRPr="0032586A">
        <w:t>vningsplanering</w:t>
      </w:r>
    </w:p>
    <w:p w14:paraId="7213649E" w14:textId="77777777" w:rsidR="00BE5E2F" w:rsidRDefault="00BE5E2F" w:rsidP="00BE5E2F">
      <w:pPr>
        <w:pStyle w:val="Normalutanindrag"/>
      </w:pPr>
      <w:r>
        <w:t>För att få en effektiv övningsplanering</w:t>
      </w:r>
      <w:r w:rsidR="00CE1EED">
        <w:t xml:space="preserve"> </w:t>
      </w:r>
      <w:r>
        <w:t>kopplat till reservkraftförsörjning</w:t>
      </w:r>
      <w:r w:rsidR="00CB2C4F">
        <w:t>,</w:t>
      </w:r>
      <w:r>
        <w:t xml:space="preserve"> krävs </w:t>
      </w:r>
      <w:r w:rsidR="00D55C50">
        <w:t>en långsiktig plan</w:t>
      </w:r>
      <w:r>
        <w:t xml:space="preserve">. </w:t>
      </w:r>
      <w:r w:rsidR="00675FC8">
        <w:t>I en stor organisation bör s</w:t>
      </w:r>
      <w:r>
        <w:t>må praktiska övningar varvas med större övningar med strategisk inriktning</w:t>
      </w:r>
      <w:r w:rsidR="00CB2C4F">
        <w:t>,</w:t>
      </w:r>
      <w:r>
        <w:t xml:space="preserve"> där reservkraft är en del av hanteringen. Övningsplaneringen bör utformas i en cykel på 3–4 år. För varje övningstillfälle kan följande tillvägagångssätt användas som stöd. </w:t>
      </w:r>
    </w:p>
    <w:p w14:paraId="6D07F29D" w14:textId="77777777" w:rsidR="009E3E34" w:rsidRPr="00BE5E2F" w:rsidRDefault="00BE5E2F" w:rsidP="00BE5E2F">
      <w:pPr>
        <w:pStyle w:val="Finstilt"/>
        <w:ind w:left="0"/>
      </w:pPr>
      <w:r>
        <w:t>(Nedanstående är till vissa delar hämtat ur ”</w:t>
      </w:r>
      <w:r w:rsidRPr="008D7282">
        <w:t>Övningsvägledning. Grundbok – introduktion till och grunder i övningsplanering</w:t>
      </w:r>
      <w:r>
        <w:t>”</w:t>
      </w:r>
      <w:r w:rsidRPr="008D7282">
        <w:t>.</w:t>
      </w:r>
      <w:r>
        <w:t xml:space="preserve"> </w:t>
      </w:r>
      <w:r w:rsidRPr="00727EC9">
        <w:rPr>
          <w:i w:val="0"/>
        </w:rPr>
        <w:t>Myndigheten för samhällsskydd och beredskap</w:t>
      </w:r>
      <w:r>
        <w:t>).</w:t>
      </w:r>
    </w:p>
    <w:p w14:paraId="64F35C8E" w14:textId="77777777" w:rsidR="00F059F0" w:rsidRPr="0005230F" w:rsidRDefault="007922A8" w:rsidP="006302DD">
      <w:pPr>
        <w:pStyle w:val="Rubrik2"/>
        <w:rPr>
          <w:bCs/>
          <w:szCs w:val="26"/>
          <w:lang w:eastAsia="en-US"/>
        </w:rPr>
      </w:pPr>
      <w:bookmarkStart w:id="0" w:name="_1.0_ALLMÄNT"/>
      <w:bookmarkEnd w:id="0"/>
      <w:r>
        <w:t>1.</w:t>
      </w:r>
      <w:r>
        <w:tab/>
      </w:r>
      <w:r w:rsidR="00BE5E2F">
        <w:t>definiera syftet</w:t>
      </w:r>
    </w:p>
    <w:p w14:paraId="6732A699" w14:textId="77777777" w:rsidR="00BE5E2F" w:rsidRDefault="00BE5E2F" w:rsidP="00BE5E2F">
      <w:r>
        <w:t xml:space="preserve">Ett syfte ska svara på frågan </w:t>
      </w:r>
      <w:r w:rsidRPr="00B37800">
        <w:rPr>
          <w:i/>
        </w:rPr>
        <w:t>varför</w:t>
      </w:r>
      <w:r>
        <w:t xml:space="preserve">, </w:t>
      </w:r>
      <w:r w:rsidR="0032586A">
        <w:t>det vill säga</w:t>
      </w:r>
      <w:r>
        <w:t xml:space="preserve"> anledningen eller orsaken till att övningen genomförs. </w:t>
      </w:r>
      <w:r>
        <w:br/>
        <w:t>Detta utgör grunden för den fortsatta planeringen.</w:t>
      </w:r>
    </w:p>
    <w:p w14:paraId="1D2E34D2" w14:textId="77777777" w:rsidR="00BE5E2F" w:rsidRDefault="00BE5E2F" w:rsidP="00BE5E2F">
      <w:pPr>
        <w:pStyle w:val="Rubrik3"/>
      </w:pPr>
      <w:r w:rsidRPr="008D7282">
        <w:t>Exempel 1</w:t>
      </w:r>
      <w:r>
        <w:t xml:space="preserve">: </w:t>
      </w:r>
    </w:p>
    <w:p w14:paraId="10AD0BB9" w14:textId="77777777" w:rsidR="00BE5E2F" w:rsidRDefault="00D55C50" w:rsidP="00BE5E2F">
      <w:r w:rsidRPr="00D55C50">
        <w:t>Kontrollera att planerade åtgärder kan genomföras för transport, inkoppling och igångsättning av mobila reservkraftaggregat X och Y. Kontrollera att bränsleförsörjningen för dessa aggregat fungerar.</w:t>
      </w:r>
    </w:p>
    <w:p w14:paraId="59A76ADB" w14:textId="77777777" w:rsidR="00BE5E2F" w:rsidRDefault="00BE5E2F" w:rsidP="00BE5E2F">
      <w:pPr>
        <w:pStyle w:val="Rubrik3"/>
      </w:pPr>
      <w:r w:rsidRPr="008D7282">
        <w:t>Exempel 2</w:t>
      </w:r>
      <w:r>
        <w:t xml:space="preserve">: </w:t>
      </w:r>
    </w:p>
    <w:p w14:paraId="06BB4BAC" w14:textId="77777777" w:rsidR="00BE5E2F" w:rsidRDefault="00BE5E2F" w:rsidP="00BE5E2F">
      <w:r>
        <w:t>Utveckla förmågan att sammanställa information om elavbrott och utifrån detta göra prioriteringar av reservkraftförsörjning i organisationens verksamheter.</w:t>
      </w:r>
    </w:p>
    <w:p w14:paraId="5A52BF7A" w14:textId="77777777" w:rsidR="00BE5E2F" w:rsidRDefault="00BE5E2F" w:rsidP="006302DD">
      <w:pPr>
        <w:pStyle w:val="Rubrik2"/>
      </w:pPr>
      <w:r>
        <w:t xml:space="preserve">2. </w:t>
      </w:r>
      <w:r>
        <w:tab/>
      </w:r>
      <w:r w:rsidRPr="00BB5673">
        <w:t>Formulera mål</w:t>
      </w:r>
    </w:p>
    <w:p w14:paraId="33889BCA" w14:textId="77777777" w:rsidR="00BE5E2F" w:rsidRDefault="00BE5E2F" w:rsidP="00BE5E2F">
      <w:r>
        <w:t xml:space="preserve">Ett mål ska svara på frågan </w:t>
      </w:r>
      <w:r w:rsidRPr="00BE5E2F">
        <w:rPr>
          <w:i/>
        </w:rPr>
        <w:t>vad</w:t>
      </w:r>
      <w:r>
        <w:t xml:space="preserve"> som ska uppnås.</w:t>
      </w:r>
    </w:p>
    <w:p w14:paraId="1ACD6083" w14:textId="77777777" w:rsidR="00BE5E2F" w:rsidRDefault="00BE5E2F" w:rsidP="00BE5E2F">
      <w:pPr>
        <w:pStyle w:val="Rubrik3"/>
        <w:rPr>
          <w:color w:val="FF0000"/>
        </w:rPr>
      </w:pPr>
      <w:r w:rsidRPr="00425260">
        <w:t>Exempel 1</w:t>
      </w:r>
      <w:r>
        <w:t>:</w:t>
      </w:r>
      <w:r w:rsidRPr="005E302B">
        <w:rPr>
          <w:color w:val="FF0000"/>
        </w:rPr>
        <w:t xml:space="preserve"> </w:t>
      </w:r>
    </w:p>
    <w:p w14:paraId="53FC4A0B" w14:textId="77777777" w:rsidR="00D55C50" w:rsidRPr="00D55C50" w:rsidRDefault="00D55C50" w:rsidP="00D55C50">
      <w:r w:rsidRPr="00D55C50">
        <w:t xml:space="preserve">De mobila reservkraftaggregaten X och Y </w:t>
      </w:r>
      <w:r w:rsidR="00CB2C4F">
        <w:t>är</w:t>
      </w:r>
      <w:r w:rsidRPr="00D55C50">
        <w:t xml:space="preserve"> utplacerade och i drift med utsedd driftpersonal inom </w:t>
      </w:r>
      <w:r>
        <w:br/>
      </w:r>
      <w:r w:rsidRPr="008A228C">
        <w:rPr>
          <w:color w:val="000000"/>
        </w:rPr>
        <w:t xml:space="preserve">2 timmar. Den planerade organisationen för bränslehantering </w:t>
      </w:r>
      <w:r w:rsidR="00CB2C4F" w:rsidRPr="008A228C">
        <w:rPr>
          <w:color w:val="000000"/>
        </w:rPr>
        <w:t>är</w:t>
      </w:r>
      <w:r w:rsidRPr="008A228C">
        <w:rPr>
          <w:color w:val="000000"/>
        </w:rPr>
        <w:t xml:space="preserve"> igångsatt.</w:t>
      </w:r>
    </w:p>
    <w:p w14:paraId="10B17AA4" w14:textId="77777777" w:rsidR="00BE5E2F" w:rsidRDefault="00BE5E2F" w:rsidP="00BE5E2F">
      <w:pPr>
        <w:pStyle w:val="Rubrik3"/>
      </w:pPr>
      <w:r w:rsidRPr="00425260">
        <w:t>Exempel 2</w:t>
      </w:r>
      <w:r>
        <w:t xml:space="preserve">: </w:t>
      </w:r>
    </w:p>
    <w:p w14:paraId="03BA959C" w14:textId="77777777" w:rsidR="00BE5E2F" w:rsidRDefault="00BE5E2F" w:rsidP="00BE5E2F">
      <w:r w:rsidRPr="008A228C">
        <w:rPr>
          <w:color w:val="000000"/>
        </w:rPr>
        <w:t>Or</w:t>
      </w:r>
      <w:r>
        <w:t xml:space="preserve">ganisationen </w:t>
      </w:r>
      <w:r w:rsidR="00CE1EED">
        <w:t>har förmåga att</w:t>
      </w:r>
      <w:r>
        <w:t xml:space="preserve"> utforma en lägesbild som ligger till grund för prioritering av reservkraft.</w:t>
      </w:r>
    </w:p>
    <w:p w14:paraId="280A45B5" w14:textId="77777777" w:rsidR="00BE5E2F" w:rsidRDefault="00BE5E2F" w:rsidP="006302DD">
      <w:pPr>
        <w:pStyle w:val="Rubrik2"/>
      </w:pPr>
      <w:r>
        <w:t xml:space="preserve">3. </w:t>
      </w:r>
      <w:r>
        <w:tab/>
        <w:t>Välj typ av övning</w:t>
      </w:r>
    </w:p>
    <w:p w14:paraId="2D2107E6" w14:textId="77777777" w:rsidR="00BE5E2F" w:rsidRDefault="00B81948" w:rsidP="00BE5E2F">
      <w:r w:rsidRPr="00FD12B0">
        <w:t xml:space="preserve">Väl typ av övning utifrån syfte och mål. </w:t>
      </w:r>
    </w:p>
    <w:p w14:paraId="6738BF8B" w14:textId="77777777" w:rsidR="00BE5E2F" w:rsidRPr="00842A35" w:rsidRDefault="00BE5E2F" w:rsidP="00BE5E2F">
      <w:pPr>
        <w:pStyle w:val="Rubrik3"/>
      </w:pPr>
      <w:r w:rsidRPr="00842A35">
        <w:t>Seminarieövning</w:t>
      </w:r>
    </w:p>
    <w:p w14:paraId="07193228" w14:textId="77777777" w:rsidR="00BE5E2F" w:rsidRDefault="00BE5E2F" w:rsidP="009E30BA">
      <w:r>
        <w:t>En seminarieövning kan beskrivas som att spelledaren leder diskussioner med de övande kring en viss frågeställning eller ett scenario. Seminarieövning är en problembaserad diskussionsövn</w:t>
      </w:r>
      <w:r w:rsidR="009E30BA">
        <w:t xml:space="preserve">ing som är lämplig för att till exempel </w:t>
      </w:r>
      <w:r>
        <w:t>skapa rutiner, upptäcka styrkor och brister och analysera problem.</w:t>
      </w:r>
    </w:p>
    <w:p w14:paraId="6CA5E944" w14:textId="77777777" w:rsidR="00BE5E2F" w:rsidRDefault="00BE5E2F" w:rsidP="00BE5E2F">
      <w:pPr>
        <w:pStyle w:val="Rubrik3"/>
      </w:pPr>
      <w:r w:rsidRPr="00842A35">
        <w:t>Simuleringsövning</w:t>
      </w:r>
      <w:r>
        <w:t xml:space="preserve"> med motspel</w:t>
      </w:r>
    </w:p>
    <w:p w14:paraId="33F2D382" w14:textId="77777777" w:rsidR="00BE5E2F" w:rsidRPr="00C41D65" w:rsidRDefault="00BE5E2F" w:rsidP="00BE5E2F">
      <w:r>
        <w:t>En simuleringsövning kan beskrivas som en övning som prövar krishanteringsförmågan utifrån de krav och rutiner som finns. Omvärlden simuleras i ett motspel och övningen sker i en miljö och med uppgifter som liknar verkligheten vid en kris. De övande ska reagera på händelser som spelas in av motspelet och agera utifrån dessa. Simuleringsövningen prövar rutiner och system och är en utmärkt form för att öva samverkan med andra aktörer.</w:t>
      </w:r>
    </w:p>
    <w:p w14:paraId="05A8FB2C" w14:textId="77777777" w:rsidR="00BE5E2F" w:rsidRPr="00842A35" w:rsidRDefault="00BE5E2F" w:rsidP="00BE5E2F">
      <w:pPr>
        <w:rPr>
          <w:i/>
        </w:rPr>
      </w:pPr>
    </w:p>
    <w:p w14:paraId="3EB86B66" w14:textId="77777777" w:rsidR="00BE5E2F" w:rsidRDefault="00BE5E2F" w:rsidP="00BE5E2F">
      <w:pPr>
        <w:rPr>
          <w:i/>
        </w:rPr>
      </w:pPr>
    </w:p>
    <w:p w14:paraId="43FD0C89" w14:textId="77777777" w:rsidR="00BE5E2F" w:rsidRDefault="00BE5E2F" w:rsidP="00BE5E2F">
      <w:pPr>
        <w:pStyle w:val="Rubrik3"/>
      </w:pPr>
      <w:r>
        <w:lastRenderedPageBreak/>
        <w:t>Övning med fältenheter</w:t>
      </w:r>
    </w:p>
    <w:p w14:paraId="5DD6AD7F" w14:textId="77777777" w:rsidR="00BE5E2F" w:rsidRDefault="00BE5E2F" w:rsidP="00BE5E2F">
      <w:r>
        <w:t>En övning med fältenheter kännetecknas främst av att det finns funktioner eller enheter som utför ett praktiskt arbete. Begreppet fältenheter får ses som ett samlingsnamn för dem som utför det praktiska arbetet, vare sig de övar inomhus eller utomhus. Övningarna genomförs alltid i realtid och man bör alltid använda ordinarie utrustning. Övningsformen gör det möjligt för deltagarna att komma nära den verklighet som de sedan ska verka i. Övningsformatet ger goda möjligheter för utvärdering av kompetenser och förmågor.</w:t>
      </w:r>
    </w:p>
    <w:p w14:paraId="0FCAD727" w14:textId="77777777" w:rsidR="00BE5E2F" w:rsidRDefault="00BE5E2F" w:rsidP="00BE5E2F">
      <w:pPr>
        <w:pStyle w:val="Rubrik3"/>
      </w:pPr>
      <w:r w:rsidRPr="003A14AF">
        <w:t>Funktionsövning</w:t>
      </w:r>
    </w:p>
    <w:p w14:paraId="73ACA9DD" w14:textId="77777777" w:rsidR="00BE5E2F" w:rsidRDefault="00BE5E2F" w:rsidP="00BE5E2F">
      <w:r>
        <w:t xml:space="preserve">En funktionsövning kan definieras som en </w:t>
      </w:r>
      <w:r w:rsidRPr="008A228C">
        <w:rPr>
          <w:color w:val="000000"/>
        </w:rPr>
        <w:t>praktisk</w:t>
      </w:r>
      <w:r>
        <w:t xml:space="preserve"> övning som prövar en eller flera funktioner hos en </w:t>
      </w:r>
      <w:r w:rsidRPr="00B81948">
        <w:t>aktör</w:t>
      </w:r>
      <w:r>
        <w:t xml:space="preserve"> eller i en beredskapsplan eller motsvarande. Det kan gälla teknik, organisation eller förmågor. Syftet med en fu</w:t>
      </w:r>
      <w:r w:rsidR="009E30BA">
        <w:t xml:space="preserve">nktionsövning kan vara att till exempel </w:t>
      </w:r>
      <w:r>
        <w:t>pröva enskilda arbetsmoment eller en ny metodik.</w:t>
      </w:r>
    </w:p>
    <w:p w14:paraId="41FD740D" w14:textId="77777777" w:rsidR="00BE5E2F" w:rsidRDefault="00BE5E2F" w:rsidP="006302DD">
      <w:pPr>
        <w:pStyle w:val="Rubrik2"/>
      </w:pPr>
      <w:r w:rsidRPr="00BC0C52">
        <w:t xml:space="preserve">4. </w:t>
      </w:r>
      <w:r>
        <w:tab/>
      </w:r>
      <w:r w:rsidRPr="00BC0C52">
        <w:t>Utforma scenario</w:t>
      </w:r>
    </w:p>
    <w:p w14:paraId="3359FECD" w14:textId="77777777" w:rsidR="00BE5E2F" w:rsidRDefault="00BE5E2F" w:rsidP="00BE5E2F">
      <w:r>
        <w:t>Börja inte övningsplaneringen med att låsa fast ett givet scenario, utan se vilka scenarier som kan möta övningens mål och syfte och välj därefter ett av dessa. Det kan finnas flera scenarier som uppfyller mål och syfte.</w:t>
      </w:r>
    </w:p>
    <w:p w14:paraId="1E90BD6A" w14:textId="77777777" w:rsidR="00C5355A" w:rsidRPr="008A228C" w:rsidRDefault="00BE5E2F" w:rsidP="00BE5E2F">
      <w:pPr>
        <w:rPr>
          <w:color w:val="000000"/>
        </w:rPr>
      </w:pPr>
      <w:r w:rsidRPr="008A228C">
        <w:rPr>
          <w:color w:val="000000"/>
        </w:rPr>
        <w:t>När organisationen övar reservkraftshantering är det viktigt att få med alla tänkbara situationer som kan uppstå. Exempel på detta kan vara svårigheter med att transportera ut reservkraftaggregaten till de prioriterade fastigheterna vid kraftig storm och snöfall</w:t>
      </w:r>
      <w:r w:rsidR="0032586A" w:rsidRPr="008A228C">
        <w:rPr>
          <w:color w:val="000000"/>
        </w:rPr>
        <w:t xml:space="preserve"> eller möjligheter</w:t>
      </w:r>
      <w:r w:rsidR="00CE1EED" w:rsidRPr="008A228C">
        <w:rPr>
          <w:color w:val="000000"/>
        </w:rPr>
        <w:t xml:space="preserve"> till </w:t>
      </w:r>
      <w:r w:rsidRPr="008A228C">
        <w:rPr>
          <w:color w:val="000000"/>
        </w:rPr>
        <w:t>transport av bränsle till reservkraftaggregaten under svåra förhållanden.</w:t>
      </w:r>
    </w:p>
    <w:p w14:paraId="31BF552A" w14:textId="77777777" w:rsidR="00BE5E2F" w:rsidRPr="008A228C" w:rsidRDefault="004E794C" w:rsidP="00C61D8D">
      <w:pPr>
        <w:tabs>
          <w:tab w:val="clear" w:pos="992"/>
        </w:tabs>
        <w:spacing w:after="0" w:line="240" w:lineRule="auto"/>
        <w:ind w:left="0"/>
        <w:rPr>
          <w:color w:val="000000"/>
        </w:rPr>
      </w:pPr>
      <w:r w:rsidRPr="008A228C">
        <w:rPr>
          <w:color w:val="000000"/>
        </w:rPr>
        <w:br w:type="page"/>
      </w:r>
    </w:p>
    <w:p w14:paraId="1432F4F1" w14:textId="77777777" w:rsidR="00BE5E2F" w:rsidRDefault="00BE5E2F" w:rsidP="006302DD">
      <w:pPr>
        <w:pStyle w:val="Rubrik2"/>
      </w:pPr>
      <w:r w:rsidRPr="00BC0C52">
        <w:t>Förslag på långsiktig övningsplanering</w:t>
      </w:r>
    </w:p>
    <w:p w14:paraId="01EB7C60" w14:textId="77777777" w:rsidR="004E794C" w:rsidRDefault="00BE5E2F" w:rsidP="00BE5E2F">
      <w:pPr>
        <w:tabs>
          <w:tab w:val="left" w:pos="284"/>
        </w:tabs>
        <w:ind w:left="0"/>
      </w:pPr>
      <w:r>
        <w:t xml:space="preserve">För att öva på ett effektivt sätt bör organisationen upprätta en </w:t>
      </w:r>
      <w:r w:rsidRPr="008A228C">
        <w:rPr>
          <w:color w:val="000000"/>
        </w:rPr>
        <w:t xml:space="preserve">långsiktig </w:t>
      </w:r>
      <w:r>
        <w:t>övningsplanering som sträcker sig 3–4 år fram i tiden. Förslag på en sådan planering</w:t>
      </w:r>
      <w:r w:rsidR="009E30BA">
        <w:t xml:space="preserve"> för en stor organisation, till exempel</w:t>
      </w:r>
      <w:r w:rsidR="00F972C1">
        <w:t xml:space="preserve"> en kommun</w:t>
      </w:r>
      <w:r>
        <w:t>:</w:t>
      </w:r>
    </w:p>
    <w:p w14:paraId="420F128B" w14:textId="77777777" w:rsidR="006302DD" w:rsidRDefault="006302DD" w:rsidP="00BE5E2F">
      <w:pPr>
        <w:tabs>
          <w:tab w:val="left" w:pos="284"/>
        </w:tabs>
        <w:ind w:left="0"/>
      </w:pPr>
    </w:p>
    <w:tbl>
      <w:tblPr>
        <w:tblW w:w="0" w:type="auto"/>
        <w:tblLook w:val="00A0" w:firstRow="1" w:lastRow="0" w:firstColumn="1" w:lastColumn="0" w:noHBand="0" w:noVBand="0"/>
      </w:tblPr>
      <w:tblGrid>
        <w:gridCol w:w="526"/>
        <w:gridCol w:w="1964"/>
        <w:gridCol w:w="2914"/>
        <w:gridCol w:w="3016"/>
      </w:tblGrid>
      <w:tr w:rsidR="006302DD" w14:paraId="1DFFE351" w14:textId="77777777" w:rsidTr="008A228C">
        <w:trPr>
          <w:trHeight w:val="340"/>
        </w:trPr>
        <w:tc>
          <w:tcPr>
            <w:tcW w:w="534" w:type="dxa"/>
            <w:shd w:val="clear" w:color="auto" w:fill="auto"/>
            <w:vAlign w:val="center"/>
          </w:tcPr>
          <w:p w14:paraId="574723A8" w14:textId="77777777" w:rsidR="006302DD" w:rsidRPr="008A228C" w:rsidRDefault="006302DD" w:rsidP="00C721AC">
            <w:pPr>
              <w:pStyle w:val="Arialitabell"/>
              <w:rPr>
                <w:b/>
              </w:rPr>
            </w:pPr>
            <w:r w:rsidRPr="008A228C">
              <w:rPr>
                <w:b/>
              </w:rPr>
              <w:t>År</w:t>
            </w:r>
          </w:p>
        </w:tc>
        <w:tc>
          <w:tcPr>
            <w:tcW w:w="1984" w:type="dxa"/>
            <w:shd w:val="clear" w:color="auto" w:fill="auto"/>
            <w:vAlign w:val="center"/>
          </w:tcPr>
          <w:p w14:paraId="5F2FC79C" w14:textId="77777777" w:rsidR="006302DD" w:rsidRPr="008A228C" w:rsidRDefault="006302DD" w:rsidP="00C721AC">
            <w:pPr>
              <w:pStyle w:val="Arialitabell"/>
              <w:rPr>
                <w:b/>
              </w:rPr>
            </w:pPr>
            <w:r w:rsidRPr="008A228C">
              <w:rPr>
                <w:b/>
              </w:rPr>
              <w:t>Typ av övning</w:t>
            </w:r>
          </w:p>
        </w:tc>
        <w:tc>
          <w:tcPr>
            <w:tcW w:w="2977" w:type="dxa"/>
            <w:shd w:val="clear" w:color="auto" w:fill="auto"/>
            <w:vAlign w:val="center"/>
          </w:tcPr>
          <w:p w14:paraId="470994DF" w14:textId="77777777" w:rsidR="006302DD" w:rsidRPr="008A228C" w:rsidRDefault="006302DD" w:rsidP="00C721AC">
            <w:pPr>
              <w:pStyle w:val="Arialitabell"/>
              <w:rPr>
                <w:b/>
              </w:rPr>
            </w:pPr>
            <w:r w:rsidRPr="008A228C">
              <w:rPr>
                <w:b/>
              </w:rPr>
              <w:t>Syfte</w:t>
            </w:r>
          </w:p>
        </w:tc>
        <w:tc>
          <w:tcPr>
            <w:tcW w:w="3065" w:type="dxa"/>
            <w:shd w:val="clear" w:color="auto" w:fill="auto"/>
            <w:vAlign w:val="center"/>
          </w:tcPr>
          <w:p w14:paraId="55A109C0" w14:textId="77777777" w:rsidR="006302DD" w:rsidRPr="008A228C" w:rsidRDefault="006302DD" w:rsidP="00C721AC">
            <w:pPr>
              <w:pStyle w:val="Arialitabell"/>
              <w:rPr>
                <w:b/>
              </w:rPr>
            </w:pPr>
            <w:r w:rsidRPr="008A228C">
              <w:rPr>
                <w:b/>
              </w:rPr>
              <w:t>Övade</w:t>
            </w:r>
          </w:p>
        </w:tc>
      </w:tr>
      <w:tr w:rsidR="006302DD" w14:paraId="5BE3B241" w14:textId="77777777" w:rsidTr="008A228C">
        <w:trPr>
          <w:trHeight w:val="340"/>
        </w:trPr>
        <w:tc>
          <w:tcPr>
            <w:tcW w:w="534" w:type="dxa"/>
            <w:tcBorders>
              <w:bottom w:val="single" w:sz="12" w:space="0" w:color="FFFFFF"/>
            </w:tcBorders>
            <w:shd w:val="clear" w:color="auto" w:fill="F6F6F0"/>
            <w:tcMar>
              <w:top w:w="108" w:type="dxa"/>
              <w:bottom w:w="57" w:type="dxa"/>
            </w:tcMar>
          </w:tcPr>
          <w:p w14:paraId="7CC068B9" w14:textId="77777777" w:rsidR="006302DD" w:rsidRDefault="006302DD" w:rsidP="006302DD">
            <w:pPr>
              <w:pStyle w:val="Arialitabell"/>
            </w:pPr>
            <w:r>
              <w:t>1</w:t>
            </w:r>
          </w:p>
        </w:tc>
        <w:tc>
          <w:tcPr>
            <w:tcW w:w="1984" w:type="dxa"/>
            <w:tcBorders>
              <w:bottom w:val="single" w:sz="12" w:space="0" w:color="FFFFFF"/>
              <w:right w:val="single" w:sz="12" w:space="0" w:color="FFFFFF"/>
            </w:tcBorders>
            <w:shd w:val="clear" w:color="auto" w:fill="EBECE4"/>
            <w:tcMar>
              <w:top w:w="108" w:type="dxa"/>
              <w:bottom w:w="57" w:type="dxa"/>
            </w:tcMar>
          </w:tcPr>
          <w:p w14:paraId="7C7E7A4A" w14:textId="77777777" w:rsidR="006302DD" w:rsidRDefault="006302DD" w:rsidP="004E794C">
            <w:pPr>
              <w:pStyle w:val="Normalitabell-v"/>
            </w:pPr>
            <w:r>
              <w:t>Funktionsövning i fält</w:t>
            </w:r>
          </w:p>
        </w:tc>
        <w:tc>
          <w:tcPr>
            <w:tcW w:w="2977" w:type="dxa"/>
            <w:tcBorders>
              <w:left w:val="single" w:sz="12" w:space="0" w:color="FFFFFF"/>
              <w:bottom w:val="single" w:sz="12" w:space="0" w:color="FFFFFF"/>
              <w:right w:val="single" w:sz="12" w:space="0" w:color="FFFFFF"/>
            </w:tcBorders>
            <w:shd w:val="clear" w:color="auto" w:fill="EBECE4"/>
            <w:tcMar>
              <w:top w:w="108" w:type="dxa"/>
              <w:bottom w:w="57" w:type="dxa"/>
            </w:tcMar>
          </w:tcPr>
          <w:p w14:paraId="1B26571B" w14:textId="77777777" w:rsidR="006302DD" w:rsidRDefault="006302DD" w:rsidP="004E794C">
            <w:pPr>
              <w:pStyle w:val="Normalitabell-v"/>
            </w:pPr>
            <w:r>
              <w:t>Öva transport, inkoppling, igångsättning av reservkraftaggregat X och Y samt hantering av bränsle</w:t>
            </w:r>
            <w:r w:rsidR="00B81948">
              <w:t>.</w:t>
            </w:r>
          </w:p>
        </w:tc>
        <w:tc>
          <w:tcPr>
            <w:tcW w:w="3065" w:type="dxa"/>
            <w:tcBorders>
              <w:left w:val="single" w:sz="12" w:space="0" w:color="FFFFFF"/>
              <w:bottom w:val="single" w:sz="12" w:space="0" w:color="FFFFFF"/>
            </w:tcBorders>
            <w:shd w:val="clear" w:color="auto" w:fill="EBECE4"/>
            <w:tcMar>
              <w:top w:w="108" w:type="dxa"/>
              <w:bottom w:w="57" w:type="dxa"/>
            </w:tcMar>
          </w:tcPr>
          <w:p w14:paraId="28E861C7" w14:textId="77777777" w:rsidR="006302DD" w:rsidRDefault="006302DD" w:rsidP="004E794C">
            <w:pPr>
              <w:pStyle w:val="Normalitabell-v"/>
            </w:pPr>
            <w:r>
              <w:t>– Driftpersonal</w:t>
            </w:r>
          </w:p>
          <w:p w14:paraId="75FBE741" w14:textId="77777777" w:rsidR="006302DD" w:rsidRDefault="006302DD" w:rsidP="004E794C">
            <w:pPr>
              <w:pStyle w:val="Normalitabell-v"/>
            </w:pPr>
            <w:r>
              <w:t xml:space="preserve">– Personal som ansvarar för </w:t>
            </w:r>
            <w:r w:rsidR="004E794C">
              <w:tab/>
            </w:r>
            <w:r>
              <w:t>transport av aggregat och bränsle</w:t>
            </w:r>
          </w:p>
        </w:tc>
      </w:tr>
      <w:tr w:rsidR="006302DD" w14:paraId="3B6FEAC4" w14:textId="77777777" w:rsidTr="008A228C">
        <w:trPr>
          <w:trHeight w:val="340"/>
        </w:trPr>
        <w:tc>
          <w:tcPr>
            <w:tcW w:w="534" w:type="dxa"/>
            <w:vMerge w:val="restart"/>
            <w:tcBorders>
              <w:top w:val="single" w:sz="12" w:space="0" w:color="FFFFFF"/>
              <w:bottom w:val="single" w:sz="12" w:space="0" w:color="FFFFFF"/>
            </w:tcBorders>
            <w:shd w:val="clear" w:color="auto" w:fill="F6F6F0"/>
            <w:tcMar>
              <w:top w:w="108" w:type="dxa"/>
              <w:bottom w:w="57" w:type="dxa"/>
            </w:tcMar>
          </w:tcPr>
          <w:p w14:paraId="493A5B61" w14:textId="77777777" w:rsidR="006302DD" w:rsidRDefault="006302DD" w:rsidP="006302DD">
            <w:pPr>
              <w:pStyle w:val="Arialitabell"/>
            </w:pPr>
            <w:r>
              <w:t>2</w:t>
            </w:r>
          </w:p>
        </w:tc>
        <w:tc>
          <w:tcPr>
            <w:tcW w:w="1984" w:type="dxa"/>
            <w:tcBorders>
              <w:top w:val="single" w:sz="12" w:space="0" w:color="FFFFFF"/>
              <w:bottom w:val="single" w:sz="12" w:space="0" w:color="FFFFFF"/>
              <w:right w:val="single" w:sz="12" w:space="0" w:color="FFFFFF"/>
            </w:tcBorders>
            <w:shd w:val="clear" w:color="auto" w:fill="EBECE4"/>
            <w:tcMar>
              <w:top w:w="108" w:type="dxa"/>
              <w:bottom w:w="57" w:type="dxa"/>
            </w:tcMar>
          </w:tcPr>
          <w:p w14:paraId="5ED06410" w14:textId="77777777" w:rsidR="006302DD" w:rsidRDefault="006302DD" w:rsidP="004E794C">
            <w:pPr>
              <w:pStyle w:val="Normalitabell-v"/>
            </w:pPr>
            <w:r>
              <w:t>Funktionsövning i fält</w:t>
            </w:r>
          </w:p>
        </w:tc>
        <w:tc>
          <w:tcPr>
            <w:tcW w:w="2977" w:type="dxa"/>
            <w:tcBorders>
              <w:top w:val="single" w:sz="12" w:space="0" w:color="FFFFFF"/>
              <w:left w:val="single" w:sz="12" w:space="0" w:color="FFFFFF"/>
              <w:bottom w:val="single" w:sz="12" w:space="0" w:color="FFFFFF"/>
              <w:right w:val="single" w:sz="12" w:space="0" w:color="FFFFFF"/>
            </w:tcBorders>
            <w:shd w:val="clear" w:color="auto" w:fill="EBECE4"/>
            <w:tcMar>
              <w:top w:w="108" w:type="dxa"/>
              <w:bottom w:w="57" w:type="dxa"/>
            </w:tcMar>
          </w:tcPr>
          <w:p w14:paraId="7B9BB31E" w14:textId="77777777" w:rsidR="006302DD" w:rsidRDefault="006302DD" w:rsidP="004E794C">
            <w:pPr>
              <w:pStyle w:val="Normalitabell-v"/>
            </w:pPr>
            <w:r>
              <w:t>Öva transport, inkoppling, igångsättning av reservkraftaggregat Z och Å samt hantering av bränsle</w:t>
            </w:r>
            <w:r w:rsidR="00B81948">
              <w:t>.</w:t>
            </w:r>
          </w:p>
        </w:tc>
        <w:tc>
          <w:tcPr>
            <w:tcW w:w="3065" w:type="dxa"/>
            <w:tcBorders>
              <w:top w:val="single" w:sz="12" w:space="0" w:color="FFFFFF"/>
              <w:left w:val="single" w:sz="12" w:space="0" w:color="FFFFFF"/>
              <w:bottom w:val="single" w:sz="12" w:space="0" w:color="FFFFFF"/>
            </w:tcBorders>
            <w:shd w:val="clear" w:color="auto" w:fill="EBECE4"/>
            <w:tcMar>
              <w:top w:w="108" w:type="dxa"/>
              <w:bottom w:w="57" w:type="dxa"/>
            </w:tcMar>
          </w:tcPr>
          <w:p w14:paraId="1F338906" w14:textId="77777777" w:rsidR="006302DD" w:rsidRDefault="006302DD" w:rsidP="004E794C">
            <w:pPr>
              <w:pStyle w:val="Normalitabell-v"/>
            </w:pPr>
            <w:r>
              <w:t>– Driftpersonal</w:t>
            </w:r>
          </w:p>
          <w:p w14:paraId="171C803A" w14:textId="77777777" w:rsidR="006302DD" w:rsidRDefault="006302DD" w:rsidP="004E794C">
            <w:pPr>
              <w:pStyle w:val="Normalitabell-v"/>
            </w:pPr>
            <w:r>
              <w:t xml:space="preserve">– Personal som ansvarar för </w:t>
            </w:r>
            <w:r w:rsidR="004E794C">
              <w:tab/>
            </w:r>
            <w:r>
              <w:t>transport av aggregat och bränsle</w:t>
            </w:r>
          </w:p>
        </w:tc>
      </w:tr>
      <w:tr w:rsidR="006302DD" w14:paraId="07A3EDFE" w14:textId="77777777" w:rsidTr="008A228C">
        <w:trPr>
          <w:trHeight w:val="340"/>
        </w:trPr>
        <w:tc>
          <w:tcPr>
            <w:tcW w:w="534" w:type="dxa"/>
            <w:vMerge/>
            <w:tcBorders>
              <w:top w:val="single" w:sz="12" w:space="0" w:color="FFFFFF"/>
              <w:bottom w:val="single" w:sz="12" w:space="0" w:color="FFFFFF"/>
            </w:tcBorders>
            <w:shd w:val="clear" w:color="auto" w:fill="F6F6F0"/>
            <w:tcMar>
              <w:top w:w="108" w:type="dxa"/>
              <w:bottom w:w="57" w:type="dxa"/>
            </w:tcMar>
          </w:tcPr>
          <w:p w14:paraId="4F8E35CC" w14:textId="77777777" w:rsidR="006302DD" w:rsidRDefault="006302DD" w:rsidP="006302DD">
            <w:pPr>
              <w:pStyle w:val="Arialitabell"/>
            </w:pPr>
          </w:p>
        </w:tc>
        <w:tc>
          <w:tcPr>
            <w:tcW w:w="1984" w:type="dxa"/>
            <w:tcBorders>
              <w:top w:val="single" w:sz="12" w:space="0" w:color="FFFFFF"/>
              <w:bottom w:val="single" w:sz="12" w:space="0" w:color="FFFFFF"/>
              <w:right w:val="single" w:sz="12" w:space="0" w:color="FFFFFF"/>
            </w:tcBorders>
            <w:shd w:val="clear" w:color="auto" w:fill="EBECE4"/>
            <w:tcMar>
              <w:top w:w="108" w:type="dxa"/>
              <w:bottom w:w="57" w:type="dxa"/>
            </w:tcMar>
          </w:tcPr>
          <w:p w14:paraId="1DB2AFB9" w14:textId="77777777" w:rsidR="006302DD" w:rsidRDefault="006302DD" w:rsidP="004E794C">
            <w:pPr>
              <w:pStyle w:val="Normalitabell-v"/>
            </w:pPr>
            <w:r>
              <w:t>Seminarieövning</w:t>
            </w:r>
          </w:p>
        </w:tc>
        <w:tc>
          <w:tcPr>
            <w:tcW w:w="2977" w:type="dxa"/>
            <w:tcBorders>
              <w:top w:val="single" w:sz="12" w:space="0" w:color="FFFFFF"/>
              <w:left w:val="single" w:sz="12" w:space="0" w:color="FFFFFF"/>
              <w:bottom w:val="single" w:sz="12" w:space="0" w:color="FFFFFF"/>
              <w:right w:val="single" w:sz="12" w:space="0" w:color="FFFFFF"/>
            </w:tcBorders>
            <w:shd w:val="clear" w:color="auto" w:fill="EBECE4"/>
            <w:tcMar>
              <w:top w:w="108" w:type="dxa"/>
              <w:bottom w:w="57" w:type="dxa"/>
            </w:tcMar>
          </w:tcPr>
          <w:p w14:paraId="6B0C1329" w14:textId="77777777" w:rsidR="004E794C" w:rsidRDefault="006302DD" w:rsidP="004E794C">
            <w:pPr>
              <w:pStyle w:val="Normalitabell-v"/>
            </w:pPr>
            <w:r>
              <w:t>Utveckla förmågan att sammanställa information om elavbrott och utifrån det göra prioriteringar av reservkraftförsörjning i organisationens verksamheter.</w:t>
            </w:r>
          </w:p>
          <w:p w14:paraId="49480C9F" w14:textId="77777777" w:rsidR="004E794C" w:rsidRDefault="004E794C" w:rsidP="004E794C">
            <w:pPr>
              <w:pStyle w:val="Normalitabell-v"/>
            </w:pPr>
          </w:p>
          <w:p w14:paraId="6C190BFF" w14:textId="77777777" w:rsidR="006302DD" w:rsidRDefault="004E794C" w:rsidP="004E794C">
            <w:pPr>
              <w:pStyle w:val="Normalitabell-v"/>
            </w:pPr>
            <w:r w:rsidRPr="00F214F3">
              <w:t xml:space="preserve">Säkerställa anskaffning av bränsle vid </w:t>
            </w:r>
            <w:r w:rsidR="00F972C1">
              <w:t xml:space="preserve">omfattande driftstörning (avtal </w:t>
            </w:r>
            <w:r w:rsidR="00F972C1" w:rsidRPr="00B81948">
              <w:t>m</w:t>
            </w:r>
            <w:r w:rsidR="009E30BA">
              <w:t>ed mera</w:t>
            </w:r>
            <w:r w:rsidR="00B81948">
              <w:t>.</w:t>
            </w:r>
            <w:r w:rsidR="00F972C1">
              <w:t>)</w:t>
            </w:r>
          </w:p>
        </w:tc>
        <w:tc>
          <w:tcPr>
            <w:tcW w:w="3065" w:type="dxa"/>
            <w:tcBorders>
              <w:top w:val="single" w:sz="12" w:space="0" w:color="FFFFFF"/>
              <w:left w:val="single" w:sz="12" w:space="0" w:color="FFFFFF"/>
              <w:bottom w:val="single" w:sz="12" w:space="0" w:color="FFFFFF"/>
            </w:tcBorders>
            <w:shd w:val="clear" w:color="auto" w:fill="EBECE4"/>
            <w:tcMar>
              <w:top w:w="108" w:type="dxa"/>
              <w:bottom w:w="57" w:type="dxa"/>
            </w:tcMar>
          </w:tcPr>
          <w:p w14:paraId="17EE267B" w14:textId="77777777" w:rsidR="00D55C50" w:rsidRPr="00D55C50" w:rsidRDefault="00D55C50" w:rsidP="00D55C50">
            <w:pPr>
              <w:pStyle w:val="Normalitabell-v"/>
            </w:pPr>
            <w:r>
              <w:softHyphen/>
              <w:t xml:space="preserve">– </w:t>
            </w:r>
            <w:r w:rsidR="006302DD">
              <w:t xml:space="preserve">Ansvarig för </w:t>
            </w:r>
            <w:r w:rsidR="004E794C">
              <w:tab/>
            </w:r>
            <w:r w:rsidR="006302DD" w:rsidRPr="00D55C50">
              <w:t>reservkraftshanteringen</w:t>
            </w:r>
          </w:p>
          <w:p w14:paraId="26470571" w14:textId="77777777" w:rsidR="006302DD" w:rsidRPr="00D55C50" w:rsidRDefault="00D55C50" w:rsidP="00D55C50">
            <w:pPr>
              <w:pStyle w:val="Normalitabell-v"/>
            </w:pPr>
            <w:r w:rsidRPr="00D55C50">
              <w:t xml:space="preserve">– </w:t>
            </w:r>
            <w:r>
              <w:t xml:space="preserve">Lägesfunktionen i den </w:t>
            </w:r>
            <w:r w:rsidRPr="00D55C50">
              <w:t>över</w:t>
            </w:r>
            <w:r>
              <w:t>-</w:t>
            </w:r>
            <w:r>
              <w:tab/>
            </w:r>
            <w:r w:rsidRPr="00D55C50">
              <w:t>gripande krisorganisationen</w:t>
            </w:r>
          </w:p>
          <w:p w14:paraId="0DA881D7" w14:textId="77777777" w:rsidR="006302DD" w:rsidRDefault="004E794C" w:rsidP="00D55C50">
            <w:pPr>
              <w:pStyle w:val="Normalitabell-v"/>
            </w:pPr>
            <w:r w:rsidRPr="00D55C50">
              <w:t xml:space="preserve">– </w:t>
            </w:r>
            <w:r w:rsidR="006302DD" w:rsidRPr="00D55C50">
              <w:t xml:space="preserve">Analysfunktionen i den </w:t>
            </w:r>
            <w:r w:rsidRPr="00D55C50">
              <w:tab/>
            </w:r>
            <w:r w:rsidR="006302DD" w:rsidRPr="00D55C50">
              <w:t>övergripande</w:t>
            </w:r>
            <w:r w:rsidR="006302DD">
              <w:t xml:space="preserve"> krisorganisationen</w:t>
            </w:r>
          </w:p>
          <w:p w14:paraId="1489DB04" w14:textId="77777777" w:rsidR="006302DD" w:rsidRDefault="004E794C" w:rsidP="004E794C">
            <w:pPr>
              <w:pStyle w:val="Normalitabell-v"/>
            </w:pPr>
            <w:r>
              <w:t xml:space="preserve">– </w:t>
            </w:r>
            <w:r w:rsidR="006302DD">
              <w:t xml:space="preserve">Strategisk beslutsfattare i den </w:t>
            </w:r>
            <w:r>
              <w:tab/>
            </w:r>
            <w:r w:rsidR="006302DD">
              <w:t>övergripande krisorganisationen</w:t>
            </w:r>
          </w:p>
        </w:tc>
      </w:tr>
      <w:tr w:rsidR="00A914B0" w14:paraId="34DB3A62" w14:textId="77777777" w:rsidTr="008A228C">
        <w:trPr>
          <w:trHeight w:val="340"/>
        </w:trPr>
        <w:tc>
          <w:tcPr>
            <w:tcW w:w="534" w:type="dxa"/>
            <w:vMerge w:val="restart"/>
            <w:tcBorders>
              <w:top w:val="single" w:sz="12" w:space="0" w:color="FFFFFF"/>
              <w:bottom w:val="single" w:sz="12" w:space="0" w:color="FFFFFF"/>
            </w:tcBorders>
            <w:shd w:val="clear" w:color="auto" w:fill="F6F6F0"/>
            <w:tcMar>
              <w:top w:w="108" w:type="dxa"/>
              <w:bottom w:w="57" w:type="dxa"/>
            </w:tcMar>
          </w:tcPr>
          <w:p w14:paraId="36EDCBF7" w14:textId="77777777" w:rsidR="00A914B0" w:rsidRDefault="00A914B0" w:rsidP="006302DD">
            <w:pPr>
              <w:pStyle w:val="Arialitabell"/>
            </w:pPr>
            <w:r>
              <w:t>3</w:t>
            </w:r>
          </w:p>
        </w:tc>
        <w:tc>
          <w:tcPr>
            <w:tcW w:w="1984" w:type="dxa"/>
            <w:tcBorders>
              <w:top w:val="single" w:sz="12" w:space="0" w:color="FFFFFF"/>
              <w:bottom w:val="single" w:sz="12" w:space="0" w:color="FFFFFF"/>
              <w:right w:val="single" w:sz="12" w:space="0" w:color="FFFFFF"/>
            </w:tcBorders>
            <w:shd w:val="clear" w:color="auto" w:fill="EBECE4"/>
            <w:tcMar>
              <w:top w:w="108" w:type="dxa"/>
              <w:bottom w:w="57" w:type="dxa"/>
            </w:tcMar>
          </w:tcPr>
          <w:p w14:paraId="5BB6A064" w14:textId="77777777" w:rsidR="00A914B0" w:rsidRDefault="00A914B0" w:rsidP="004E794C">
            <w:pPr>
              <w:pStyle w:val="Normalitabell-v"/>
            </w:pPr>
            <w:r>
              <w:t>Funktionsövning i fält</w:t>
            </w:r>
          </w:p>
        </w:tc>
        <w:tc>
          <w:tcPr>
            <w:tcW w:w="2977" w:type="dxa"/>
            <w:tcBorders>
              <w:top w:val="single" w:sz="12" w:space="0" w:color="FFFFFF"/>
              <w:left w:val="single" w:sz="12" w:space="0" w:color="FFFFFF"/>
              <w:bottom w:val="single" w:sz="12" w:space="0" w:color="FFFFFF"/>
              <w:right w:val="single" w:sz="12" w:space="0" w:color="FFFFFF"/>
            </w:tcBorders>
            <w:shd w:val="clear" w:color="auto" w:fill="EBECE4"/>
            <w:tcMar>
              <w:top w:w="108" w:type="dxa"/>
              <w:bottom w:w="57" w:type="dxa"/>
            </w:tcMar>
          </w:tcPr>
          <w:p w14:paraId="0833F81E" w14:textId="77777777" w:rsidR="004655AA" w:rsidRDefault="00A914B0" w:rsidP="004E794C">
            <w:pPr>
              <w:pStyle w:val="Normalitabell-v"/>
            </w:pPr>
            <w:r>
              <w:t xml:space="preserve">Öva transport, inkoppling, igångsättning av reservkraftaggregat Ä och Ö. </w:t>
            </w:r>
          </w:p>
          <w:p w14:paraId="4CC25DEE" w14:textId="77777777" w:rsidR="004655AA" w:rsidRDefault="004655AA" w:rsidP="004E794C">
            <w:pPr>
              <w:pStyle w:val="Normalitabell-v"/>
            </w:pPr>
          </w:p>
          <w:p w14:paraId="579A54CB" w14:textId="77777777" w:rsidR="00A914B0" w:rsidRDefault="00A914B0" w:rsidP="004E794C">
            <w:pPr>
              <w:pStyle w:val="Normalitabell-v"/>
            </w:pPr>
            <w:r>
              <w:t xml:space="preserve">Öva anskaffning av bränsle vid </w:t>
            </w:r>
            <w:r w:rsidR="00F972C1">
              <w:t>omfattande driftstörning</w:t>
            </w:r>
            <w:r w:rsidR="00B81948">
              <w:t>.</w:t>
            </w:r>
            <w:r>
              <w:t xml:space="preserve"> </w:t>
            </w:r>
          </w:p>
        </w:tc>
        <w:tc>
          <w:tcPr>
            <w:tcW w:w="3065" w:type="dxa"/>
            <w:tcBorders>
              <w:top w:val="single" w:sz="12" w:space="0" w:color="FFFFFF"/>
              <w:left w:val="single" w:sz="12" w:space="0" w:color="FFFFFF"/>
              <w:bottom w:val="single" w:sz="12" w:space="0" w:color="FFFFFF"/>
            </w:tcBorders>
            <w:shd w:val="clear" w:color="auto" w:fill="EBECE4"/>
            <w:tcMar>
              <w:top w:w="108" w:type="dxa"/>
              <w:bottom w:w="57" w:type="dxa"/>
            </w:tcMar>
          </w:tcPr>
          <w:p w14:paraId="56B3C7B6" w14:textId="77777777" w:rsidR="00A914B0" w:rsidRDefault="00A914B0" w:rsidP="004E794C">
            <w:pPr>
              <w:pStyle w:val="Normalitabell-v"/>
            </w:pPr>
            <w:r>
              <w:t>– Driftpersonal</w:t>
            </w:r>
          </w:p>
          <w:p w14:paraId="4A017466" w14:textId="77777777" w:rsidR="00A914B0" w:rsidRDefault="00A914B0" w:rsidP="004E794C">
            <w:pPr>
              <w:pStyle w:val="Normalitabell-v"/>
            </w:pPr>
            <w:r>
              <w:t xml:space="preserve">– Personal som ansvarar för </w:t>
            </w:r>
            <w:r>
              <w:tab/>
              <w:t>transport av aggregat och bränsle</w:t>
            </w:r>
          </w:p>
        </w:tc>
      </w:tr>
      <w:tr w:rsidR="00A914B0" w14:paraId="0316BAFB" w14:textId="77777777" w:rsidTr="008A228C">
        <w:trPr>
          <w:trHeight w:val="340"/>
        </w:trPr>
        <w:tc>
          <w:tcPr>
            <w:tcW w:w="534" w:type="dxa"/>
            <w:vMerge/>
            <w:tcBorders>
              <w:top w:val="single" w:sz="12" w:space="0" w:color="FFFFFF"/>
              <w:bottom w:val="single" w:sz="12" w:space="0" w:color="FFFFFF"/>
            </w:tcBorders>
            <w:shd w:val="clear" w:color="auto" w:fill="F6F6F0"/>
            <w:tcMar>
              <w:top w:w="108" w:type="dxa"/>
              <w:bottom w:w="57" w:type="dxa"/>
            </w:tcMar>
          </w:tcPr>
          <w:p w14:paraId="595B8676" w14:textId="77777777" w:rsidR="00A914B0" w:rsidRDefault="00A914B0" w:rsidP="006302DD">
            <w:pPr>
              <w:pStyle w:val="Arialitabell"/>
            </w:pPr>
          </w:p>
        </w:tc>
        <w:tc>
          <w:tcPr>
            <w:tcW w:w="1984" w:type="dxa"/>
            <w:tcBorders>
              <w:top w:val="single" w:sz="12" w:space="0" w:color="FFFFFF"/>
              <w:bottom w:val="single" w:sz="12" w:space="0" w:color="FFFFFF"/>
              <w:right w:val="single" w:sz="12" w:space="0" w:color="FFFFFF"/>
            </w:tcBorders>
            <w:shd w:val="clear" w:color="auto" w:fill="EBECE4"/>
            <w:tcMar>
              <w:top w:w="108" w:type="dxa"/>
              <w:bottom w:w="57" w:type="dxa"/>
            </w:tcMar>
          </w:tcPr>
          <w:p w14:paraId="274233F0" w14:textId="77777777" w:rsidR="00A914B0" w:rsidRDefault="00A914B0" w:rsidP="004E794C">
            <w:pPr>
              <w:pStyle w:val="Normalitabell-v"/>
            </w:pPr>
            <w:r>
              <w:t>Simuleringsövning</w:t>
            </w:r>
          </w:p>
        </w:tc>
        <w:tc>
          <w:tcPr>
            <w:tcW w:w="2977" w:type="dxa"/>
            <w:tcBorders>
              <w:top w:val="single" w:sz="12" w:space="0" w:color="FFFFFF"/>
              <w:left w:val="single" w:sz="12" w:space="0" w:color="FFFFFF"/>
              <w:bottom w:val="single" w:sz="12" w:space="0" w:color="FFFFFF"/>
              <w:right w:val="single" w:sz="12" w:space="0" w:color="FFFFFF"/>
            </w:tcBorders>
            <w:shd w:val="clear" w:color="auto" w:fill="EBECE4"/>
            <w:tcMar>
              <w:top w:w="108" w:type="dxa"/>
              <w:bottom w:w="57" w:type="dxa"/>
            </w:tcMar>
          </w:tcPr>
          <w:p w14:paraId="31CF3436" w14:textId="77777777" w:rsidR="00A914B0" w:rsidRDefault="00A914B0" w:rsidP="004E794C">
            <w:pPr>
              <w:pStyle w:val="Normalitabell-v"/>
            </w:pPr>
            <w:r>
              <w:t>Pröva hanteringen av reservkraft som en del av organisationens övergripande krishantering.</w:t>
            </w:r>
          </w:p>
        </w:tc>
        <w:tc>
          <w:tcPr>
            <w:tcW w:w="3065" w:type="dxa"/>
            <w:tcBorders>
              <w:top w:val="single" w:sz="12" w:space="0" w:color="FFFFFF"/>
              <w:left w:val="single" w:sz="12" w:space="0" w:color="FFFFFF"/>
              <w:bottom w:val="single" w:sz="12" w:space="0" w:color="FFFFFF"/>
            </w:tcBorders>
            <w:shd w:val="clear" w:color="auto" w:fill="EBECE4"/>
            <w:tcMar>
              <w:top w:w="108" w:type="dxa"/>
              <w:bottom w:w="57" w:type="dxa"/>
            </w:tcMar>
          </w:tcPr>
          <w:p w14:paraId="7512D408" w14:textId="77777777" w:rsidR="00A914B0" w:rsidRDefault="00A914B0" w:rsidP="004E794C">
            <w:pPr>
              <w:pStyle w:val="Normalitabell-v"/>
            </w:pPr>
            <w:r>
              <w:t>– Ansvarig för reservkraft</w:t>
            </w:r>
          </w:p>
          <w:p w14:paraId="6E5D1DA1" w14:textId="77777777" w:rsidR="00A914B0" w:rsidRDefault="00A914B0" w:rsidP="004E794C">
            <w:pPr>
              <w:pStyle w:val="Normalitabell-v"/>
            </w:pPr>
            <w:r>
              <w:t>– Ansvari</w:t>
            </w:r>
            <w:r w:rsidRPr="00B81948">
              <w:t>g</w:t>
            </w:r>
            <w:r>
              <w:t xml:space="preserve"> för transport</w:t>
            </w:r>
          </w:p>
          <w:p w14:paraId="0546AAE5" w14:textId="77777777" w:rsidR="00A914B0" w:rsidRDefault="00A914B0" w:rsidP="004E794C">
            <w:pPr>
              <w:pStyle w:val="Normalitabell-v"/>
            </w:pPr>
            <w:r>
              <w:t>– Ansvarig för bränsle</w:t>
            </w:r>
          </w:p>
        </w:tc>
      </w:tr>
    </w:tbl>
    <w:p w14:paraId="1A0FF3F8" w14:textId="77777777" w:rsidR="009E3E34" w:rsidRPr="00732157" w:rsidRDefault="009E3E34" w:rsidP="00BE5E2F">
      <w:pPr>
        <w:tabs>
          <w:tab w:val="left" w:pos="284"/>
        </w:tabs>
        <w:ind w:left="0"/>
      </w:pPr>
    </w:p>
    <w:sectPr w:rsidR="009E3E34" w:rsidRPr="00732157" w:rsidSect="007922A8">
      <w:headerReference w:type="even" r:id="rId7"/>
      <w:headerReference w:type="default" r:id="rId8"/>
      <w:footerReference w:type="default" r:id="rId9"/>
      <w:pgSz w:w="11900" w:h="16840"/>
      <w:pgMar w:top="2552" w:right="1552" w:bottom="1588" w:left="1928" w:header="426" w:footer="8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81E29" w14:textId="77777777" w:rsidR="00361000" w:rsidRDefault="00361000">
      <w:pPr>
        <w:spacing w:line="240" w:lineRule="auto"/>
      </w:pPr>
      <w:r>
        <w:separator/>
      </w:r>
    </w:p>
  </w:endnote>
  <w:endnote w:type="continuationSeparator" w:id="0">
    <w:p w14:paraId="2FF4F331" w14:textId="77777777" w:rsidR="00361000" w:rsidRDefault="003610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C146" w14:textId="7385ADCB" w:rsidR="00B81948" w:rsidRPr="00FE53ED" w:rsidRDefault="005D739C" w:rsidP="004F5E26">
    <w:pPr>
      <w:pStyle w:val="Sidfot"/>
      <w:tabs>
        <w:tab w:val="left" w:pos="567"/>
      </w:tabs>
      <w:rPr>
        <w:caps/>
        <w:noProof/>
      </w:rPr>
    </w:pPr>
    <w:r>
      <w:rPr>
        <w:noProof/>
      </w:rPr>
      <w:drawing>
        <wp:anchor distT="0" distB="0" distL="114300" distR="114300" simplePos="0" relativeHeight="251658240" behindDoc="0" locked="0" layoutInCell="1" allowOverlap="1" wp14:anchorId="73E18612" wp14:editId="044F5BE9">
          <wp:simplePos x="0" y="0"/>
          <wp:positionH relativeFrom="column">
            <wp:posOffset>-61595</wp:posOffset>
          </wp:positionH>
          <wp:positionV relativeFrom="paragraph">
            <wp:posOffset>-87630</wp:posOffset>
          </wp:positionV>
          <wp:extent cx="355600" cy="372745"/>
          <wp:effectExtent l="0" t="0" r="0" b="0"/>
          <wp:wrapTight wrapText="bothSides">
            <wp:wrapPolygon edited="0">
              <wp:start x="5786" y="0"/>
              <wp:lineTo x="0" y="2208"/>
              <wp:lineTo x="0" y="16559"/>
              <wp:lineTo x="2314" y="20974"/>
              <wp:lineTo x="3471" y="20974"/>
              <wp:lineTo x="17357" y="20974"/>
              <wp:lineTo x="18514" y="20974"/>
              <wp:lineTo x="20829" y="16559"/>
              <wp:lineTo x="20829" y="2208"/>
              <wp:lineTo x="15043" y="0"/>
              <wp:lineTo x="5786" y="0"/>
            </wp:wrapPolygon>
          </wp:wrapTight>
          <wp:docPr id="2" name="Bild 13" descr="Symbolo_Verktygs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Symbolo_Verktygsl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372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251657216" behindDoc="0" locked="0" layoutInCell="1" allowOverlap="1" wp14:anchorId="2DE14A90" wp14:editId="688DEFFC">
              <wp:simplePos x="0" y="0"/>
              <wp:positionH relativeFrom="column">
                <wp:posOffset>329565</wp:posOffset>
              </wp:positionH>
              <wp:positionV relativeFrom="paragraph">
                <wp:posOffset>-95886</wp:posOffset>
              </wp:positionV>
              <wp:extent cx="501269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2690" cy="0"/>
                      </a:xfrm>
                      <a:prstGeom prst="line">
                        <a:avLst/>
                      </a:prstGeom>
                      <a:noFill/>
                      <a:ln w="9525">
                        <a:solidFill>
                          <a:srgbClr val="DBDBD1"/>
                        </a:solidFill>
                        <a:round/>
                        <a:headEnd/>
                        <a:tailEnd/>
                      </a:ln>
                      <a:effectLst/>
                      <a:extLst>
                        <a:ext uri="{909E8E84-426E-40dd-AFC4-6F175D3DCCD1}"/>
                        <a:ext uri="{AF507438-7753-43e0-B8FC-AC1667EBCBE1}"/>
                      </a:extLst>
                    </wps:spPr>
                    <wps:bodyPr/>
                  </wps:wsp>
                </a:graphicData>
              </a:graphic>
              <wp14:sizeRelH relativeFrom="page">
                <wp14:pctWidth>0</wp14:pctWidth>
              </wp14:sizeRelH>
              <wp14:sizeRelV relativeFrom="page">
                <wp14:pctHeight>0</wp14:pctHeight>
              </wp14:sizeRelV>
            </wp:anchor>
          </w:drawing>
        </mc:Choice>
        <mc:Fallback>
          <w:pict>
            <v:line w14:anchorId="4FE54CCD" id="Line 1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95pt,-7.55pt" to="420.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PyAEAAHgDAAAOAAAAZHJzL2Uyb0RvYy54bWysU9tu2zAMfR+wfxD0vtgOkGI14hRYsu4l&#10;2wK0+wBGkm1hsihISuz8/Sjl0m57KwoDgiiSh4c89PJhGgw7Kh802oZXs5IzZQVKbbuG/3p+/PSZ&#10;sxDBSjBoVcNPKvCH1ccPy9HVao49Gqk8IxAb6tE1vI/R1UURRK8GCDN0ypKzRT9AJNN3hfQwEvpg&#10;inlZ3hUjeuk8ChUCvW7OTr7K+G2rRPzZtkFFZhpO3GI+fT736SxWS6g7D67X4kID3sBiAG2p6A1q&#10;AxHYwev/oAYtPAZs40zgUGDbaqFyD9RNVf7TzVMPTuVeaDjB3cYU3g9W/DjuPNOStOPMwkASbbVV&#10;rKrSaEYXaopY251PzYnJPrktit+BWVz3YDuVKT6fHOXljOKvlGQERwX243eUFAOHiHlOU+uHBEkT&#10;YFOW43STQ02RCXpclNX87p5UE1dfAfU10fkQvykcWLo03BDpDAzHbYhEnUKvIamOxUdtTFbbWDY2&#10;/H4xX+SEgEbL5ExhwXf7tfHsCLQvmy/0nbsiz+swjwcrM1ivQH693CNoc75TcWMTnsoreGF0ncZ5&#10;rnuUp51PTNM7yZs5X1Yx7c9rO0e9/DCrPwAAAP//AwBQSwMEFAAGAAgAAAAhABmSPV/gAAAACgEA&#10;AA8AAABkcnMvZG93bnJldi54bWxMj8FOwzAMhu9IvENkJG5bmo6xUZpOgABpHJDY2IGb15i2onGq&#10;Jlu7tydISHC0/en39+er0bbiSL1vHGtQ0wQEcelMw5WG9+3TZAnCB2SDrWPScCIPq+L8LMfMuIHf&#10;6LgJlYgh7DPUUIfQZVL6siaLfuo64nj7dL3FEMe+kqbHIYbbVqZJci0tNhw/1NjRQ03l1+ZgNVh6&#10;nqUvmHancvf6sb7fJcmweNT68mK8uwURaAx/MPzoR3UootPeHdh40WqYq5tIapiouQIRgeWVmoHY&#10;/25kkcv/FYpvAAAA//8DAFBLAQItABQABgAIAAAAIQC2gziS/gAAAOEBAAATAAAAAAAAAAAAAAAA&#10;AAAAAABbQ29udGVudF9UeXBlc10ueG1sUEsBAi0AFAAGAAgAAAAhADj9If/WAAAAlAEAAAsAAAAA&#10;AAAAAAAAAAAALwEAAF9yZWxzLy5yZWxzUEsBAi0AFAAGAAgAAAAhAKxW74/IAQAAeAMAAA4AAAAA&#10;AAAAAAAAAAAALgIAAGRycy9lMm9Eb2MueG1sUEsBAi0AFAAGAAgAAAAhABmSPV/gAAAACgEAAA8A&#10;AAAAAAAAAAAAAAAAIgQAAGRycy9kb3ducmV2LnhtbFBLBQYAAAAABAAEAPMAAAAvBQAAAAA=&#10;" strokecolor="#dbdbd1"/>
          </w:pict>
        </mc:Fallback>
      </mc:AlternateContent>
    </w:r>
    <w:r w:rsidR="00B81948">
      <w:rPr>
        <w:caps/>
        <w:noProof/>
      </w:rPr>
      <w:tab/>
    </w:r>
    <w:r w:rsidR="00B81948" w:rsidRPr="00FE53ED">
      <w:rPr>
        <w:caps/>
        <w:noProof/>
      </w:rPr>
      <w:t>st</w:t>
    </w:r>
    <w:r w:rsidR="00B81948">
      <w:rPr>
        <w:caps/>
        <w:noProof/>
      </w:rPr>
      <w:t>öd för hantering av reservkraft</w:t>
    </w:r>
    <w:r w:rsidR="00B81948" w:rsidRPr="00FE53ED">
      <w:rPr>
        <w:caps/>
        <w:noProof/>
      </w:rPr>
      <w:t>processen</w:t>
    </w:r>
  </w:p>
  <w:p w14:paraId="16A76762" w14:textId="77777777" w:rsidR="00B81948" w:rsidRPr="00FA650C" w:rsidRDefault="00B81948" w:rsidP="004F5E26">
    <w:pPr>
      <w:pStyle w:val="Sidfot"/>
      <w:tabs>
        <w:tab w:val="left" w:pos="567"/>
      </w:tabs>
    </w:pPr>
    <w:r>
      <w:tab/>
      <w:t>Verktygslåda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7492B" w14:textId="77777777" w:rsidR="00361000" w:rsidRDefault="00361000">
      <w:pPr>
        <w:spacing w:line="240" w:lineRule="auto"/>
      </w:pPr>
      <w:r>
        <w:separator/>
      </w:r>
    </w:p>
  </w:footnote>
  <w:footnote w:type="continuationSeparator" w:id="0">
    <w:p w14:paraId="318D2204" w14:textId="77777777" w:rsidR="00361000" w:rsidRDefault="003610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204D" w14:textId="77777777" w:rsidR="00B81948" w:rsidRDefault="00B81948">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990" w:tblpY="300"/>
      <w:tblW w:w="9464" w:type="dxa"/>
      <w:tblLayout w:type="fixed"/>
      <w:tblLook w:val="00A0" w:firstRow="1" w:lastRow="0" w:firstColumn="1" w:lastColumn="0" w:noHBand="0" w:noVBand="0"/>
    </w:tblPr>
    <w:tblGrid>
      <w:gridCol w:w="1242"/>
      <w:gridCol w:w="2552"/>
      <w:gridCol w:w="1701"/>
      <w:gridCol w:w="1417"/>
      <w:gridCol w:w="2552"/>
    </w:tblGrid>
    <w:tr w:rsidR="00B81948" w14:paraId="3718CC3A" w14:textId="77777777">
      <w:tc>
        <w:tcPr>
          <w:tcW w:w="1242" w:type="dxa"/>
          <w:tcBorders>
            <w:left w:val="single" w:sz="6" w:space="0" w:color="DBDBD1"/>
          </w:tcBorders>
          <w:tcMar>
            <w:right w:w="0" w:type="dxa"/>
          </w:tcMar>
        </w:tcPr>
        <w:p w14:paraId="760B8329" w14:textId="77777777" w:rsidR="00B81948" w:rsidRDefault="00B81948" w:rsidP="00B73458">
          <w:pPr>
            <w:pStyle w:val="Sidhuvud"/>
            <w:framePr w:hSpace="0" w:wrap="auto" w:vAnchor="margin" w:hAnchor="text" w:xAlign="left" w:yAlign="inline"/>
          </w:pPr>
          <w:r w:rsidRPr="005F5D6C">
            <w:t>Upprättad av</w:t>
          </w:r>
        </w:p>
      </w:tc>
      <w:tc>
        <w:tcPr>
          <w:tcW w:w="2552" w:type="dxa"/>
          <w:tcMar>
            <w:right w:w="0" w:type="dxa"/>
          </w:tcMar>
        </w:tcPr>
        <w:p w14:paraId="32B3B4C1" w14:textId="77777777" w:rsidR="00B81948" w:rsidRPr="005457F4" w:rsidRDefault="00B81948" w:rsidP="006302DD">
          <w:pPr>
            <w:pStyle w:val="Infyllnadsfltisidhuvud"/>
          </w:pPr>
        </w:p>
      </w:tc>
      <w:tc>
        <w:tcPr>
          <w:tcW w:w="1701" w:type="dxa"/>
          <w:tcMar>
            <w:right w:w="0" w:type="dxa"/>
          </w:tcMar>
        </w:tcPr>
        <w:p w14:paraId="332A2981" w14:textId="77777777" w:rsidR="00B81948" w:rsidRDefault="00B81948" w:rsidP="00B73458">
          <w:pPr>
            <w:pStyle w:val="Sidhuvud"/>
            <w:framePr w:hSpace="0" w:wrap="auto" w:vAnchor="margin" w:hAnchor="text" w:xAlign="left" w:yAlign="inline"/>
          </w:pPr>
          <w:r>
            <w:t>sidnr</w:t>
          </w:r>
        </w:p>
      </w:tc>
      <w:tc>
        <w:tcPr>
          <w:tcW w:w="1417" w:type="dxa"/>
          <w:tcMar>
            <w:right w:w="0" w:type="dxa"/>
          </w:tcMar>
        </w:tcPr>
        <w:p w14:paraId="73870816" w14:textId="77777777" w:rsidR="00B81948" w:rsidRDefault="00214311" w:rsidP="006302DD">
          <w:pPr>
            <w:pStyle w:val="Infyllnadsfltisidhuvud"/>
          </w:pPr>
          <w:r>
            <w:fldChar w:fldCharType="begin"/>
          </w:r>
          <w:r>
            <w:instrText xml:space="preserve"> PAGE  \* MERGEFORMAT </w:instrText>
          </w:r>
          <w:r>
            <w:fldChar w:fldCharType="separate"/>
          </w:r>
          <w:r w:rsidR="000E1502">
            <w:rPr>
              <w:noProof/>
            </w:rPr>
            <w:t>1</w:t>
          </w:r>
          <w:r>
            <w:rPr>
              <w:noProof/>
            </w:rPr>
            <w:fldChar w:fldCharType="end"/>
          </w:r>
          <w:r w:rsidR="00B81948">
            <w:t xml:space="preserve"> (</w:t>
          </w:r>
          <w:fldSimple w:instr=" NUMPAGES  \* MERGEFORMAT ">
            <w:r w:rsidR="000E1502">
              <w:rPr>
                <w:noProof/>
              </w:rPr>
              <w:t>3</w:t>
            </w:r>
          </w:fldSimple>
          <w:r w:rsidR="00B81948">
            <w:t>)</w:t>
          </w:r>
        </w:p>
      </w:tc>
      <w:tc>
        <w:tcPr>
          <w:tcW w:w="2552" w:type="dxa"/>
          <w:vMerge w:val="restart"/>
        </w:tcPr>
        <w:p w14:paraId="1E4E261C" w14:textId="77777777" w:rsidR="00B81948" w:rsidRPr="00906E57" w:rsidRDefault="00B81948" w:rsidP="006302DD">
          <w:pPr>
            <w:pStyle w:val="Infyllnadsfltisidhuvud"/>
          </w:pPr>
        </w:p>
      </w:tc>
    </w:tr>
    <w:tr w:rsidR="00B81948" w14:paraId="6F07A61E" w14:textId="77777777">
      <w:tc>
        <w:tcPr>
          <w:tcW w:w="1242" w:type="dxa"/>
          <w:tcBorders>
            <w:left w:val="single" w:sz="6" w:space="0" w:color="DBDBD1"/>
          </w:tcBorders>
          <w:tcMar>
            <w:right w:w="0" w:type="dxa"/>
          </w:tcMar>
        </w:tcPr>
        <w:p w14:paraId="4D5F8E8F" w14:textId="77777777" w:rsidR="00B81948" w:rsidRDefault="00B81948" w:rsidP="00B73458">
          <w:pPr>
            <w:pStyle w:val="Sidhuvud"/>
            <w:framePr w:hSpace="0" w:wrap="auto" w:vAnchor="margin" w:hAnchor="text" w:xAlign="left" w:yAlign="inline"/>
          </w:pPr>
          <w:r>
            <w:t>godkänd av</w:t>
          </w:r>
        </w:p>
      </w:tc>
      <w:tc>
        <w:tcPr>
          <w:tcW w:w="2552" w:type="dxa"/>
          <w:tcMar>
            <w:right w:w="0" w:type="dxa"/>
          </w:tcMar>
        </w:tcPr>
        <w:p w14:paraId="65ECD458" w14:textId="77777777" w:rsidR="00B81948" w:rsidRPr="005457F4" w:rsidRDefault="00B81948" w:rsidP="006302DD">
          <w:pPr>
            <w:pStyle w:val="Infyllnadsfltisidhuvud"/>
          </w:pPr>
        </w:p>
      </w:tc>
      <w:tc>
        <w:tcPr>
          <w:tcW w:w="1701" w:type="dxa"/>
          <w:tcMar>
            <w:right w:w="0" w:type="dxa"/>
          </w:tcMar>
        </w:tcPr>
        <w:p w14:paraId="499B3059" w14:textId="77777777" w:rsidR="00B81948" w:rsidRDefault="00B81948" w:rsidP="00B73458">
          <w:pPr>
            <w:pStyle w:val="Sidhuvud"/>
            <w:framePr w:hSpace="0" w:wrap="auto" w:vAnchor="margin" w:hAnchor="text" w:xAlign="left" w:yAlign="inline"/>
          </w:pPr>
          <w:r>
            <w:t>sekretessklass</w:t>
          </w:r>
        </w:p>
      </w:tc>
      <w:tc>
        <w:tcPr>
          <w:tcW w:w="1417" w:type="dxa"/>
          <w:tcMar>
            <w:right w:w="0" w:type="dxa"/>
          </w:tcMar>
        </w:tcPr>
        <w:p w14:paraId="619AB440" w14:textId="77777777" w:rsidR="00B81948" w:rsidRDefault="00B81948" w:rsidP="006302DD">
          <w:pPr>
            <w:pStyle w:val="Infyllnadsfltisidhuvud"/>
          </w:pPr>
        </w:p>
      </w:tc>
      <w:tc>
        <w:tcPr>
          <w:tcW w:w="2552" w:type="dxa"/>
          <w:vMerge/>
        </w:tcPr>
        <w:p w14:paraId="0701E700" w14:textId="77777777" w:rsidR="00B81948" w:rsidRDefault="00B81948" w:rsidP="006302DD">
          <w:pPr>
            <w:pStyle w:val="Infyllnadsfltisidhuvud"/>
          </w:pPr>
        </w:p>
      </w:tc>
    </w:tr>
    <w:tr w:rsidR="00B81948" w14:paraId="4BFB31EA" w14:textId="77777777">
      <w:tc>
        <w:tcPr>
          <w:tcW w:w="1242" w:type="dxa"/>
          <w:tcBorders>
            <w:left w:val="single" w:sz="6" w:space="0" w:color="DBDBD1"/>
          </w:tcBorders>
          <w:tcMar>
            <w:right w:w="0" w:type="dxa"/>
          </w:tcMar>
        </w:tcPr>
        <w:p w14:paraId="137CB2CE" w14:textId="77777777" w:rsidR="00B81948" w:rsidRDefault="00B81948" w:rsidP="00B73458">
          <w:pPr>
            <w:pStyle w:val="Sidhuvud"/>
            <w:framePr w:hSpace="0" w:wrap="auto" w:vAnchor="margin" w:hAnchor="text" w:xAlign="left" w:yAlign="inline"/>
          </w:pPr>
          <w:r>
            <w:t>datum</w:t>
          </w:r>
        </w:p>
      </w:tc>
      <w:tc>
        <w:tcPr>
          <w:tcW w:w="2552" w:type="dxa"/>
          <w:tcMar>
            <w:right w:w="0" w:type="dxa"/>
          </w:tcMar>
        </w:tcPr>
        <w:p w14:paraId="31E43D83" w14:textId="77777777" w:rsidR="00B81948" w:rsidRPr="005457F4" w:rsidRDefault="00B81948" w:rsidP="006302DD">
          <w:pPr>
            <w:pStyle w:val="Infyllnadsfltisidhuvud"/>
          </w:pPr>
        </w:p>
      </w:tc>
      <w:tc>
        <w:tcPr>
          <w:tcW w:w="1701" w:type="dxa"/>
          <w:tcMar>
            <w:right w:w="0" w:type="dxa"/>
          </w:tcMar>
        </w:tcPr>
        <w:p w14:paraId="1C1898AB" w14:textId="77777777" w:rsidR="00B81948" w:rsidRDefault="00B81948" w:rsidP="00B73458">
          <w:pPr>
            <w:pStyle w:val="Sidhuvud"/>
            <w:framePr w:hSpace="0" w:wrap="auto" w:vAnchor="margin" w:hAnchor="text" w:xAlign="left" w:yAlign="inline"/>
          </w:pPr>
          <w:r>
            <w:t>dokumentnr</w:t>
          </w:r>
        </w:p>
      </w:tc>
      <w:tc>
        <w:tcPr>
          <w:tcW w:w="1417" w:type="dxa"/>
          <w:tcMar>
            <w:right w:w="0" w:type="dxa"/>
          </w:tcMar>
        </w:tcPr>
        <w:p w14:paraId="76A595EF" w14:textId="77777777" w:rsidR="00B81948" w:rsidRDefault="00B81948" w:rsidP="006302DD">
          <w:pPr>
            <w:pStyle w:val="Infyllnadsfltisidhuvud"/>
          </w:pPr>
        </w:p>
      </w:tc>
      <w:tc>
        <w:tcPr>
          <w:tcW w:w="2552" w:type="dxa"/>
          <w:vMerge/>
        </w:tcPr>
        <w:p w14:paraId="4975EC68" w14:textId="77777777" w:rsidR="00B81948" w:rsidRDefault="00B81948" w:rsidP="006302DD">
          <w:pPr>
            <w:pStyle w:val="Infyllnadsfltisidhuvud"/>
          </w:pPr>
        </w:p>
      </w:tc>
    </w:tr>
    <w:tr w:rsidR="00B81948" w14:paraId="6E81D7F3" w14:textId="77777777">
      <w:trPr>
        <w:trHeight w:val="80"/>
      </w:trPr>
      <w:tc>
        <w:tcPr>
          <w:tcW w:w="1242" w:type="dxa"/>
          <w:tcBorders>
            <w:left w:val="single" w:sz="6" w:space="0" w:color="DBDBD1"/>
          </w:tcBorders>
          <w:tcMar>
            <w:right w:w="0" w:type="dxa"/>
          </w:tcMar>
        </w:tcPr>
        <w:p w14:paraId="7EB6B991" w14:textId="77777777" w:rsidR="00B81948" w:rsidRDefault="00B81948" w:rsidP="00B73458">
          <w:pPr>
            <w:pStyle w:val="Sidhuvud"/>
            <w:framePr w:hSpace="0" w:wrap="auto" w:vAnchor="margin" w:hAnchor="text" w:xAlign="left" w:yAlign="inline"/>
          </w:pPr>
          <w:r>
            <w:t>revision</w:t>
          </w:r>
        </w:p>
      </w:tc>
      <w:tc>
        <w:tcPr>
          <w:tcW w:w="2552" w:type="dxa"/>
          <w:tcMar>
            <w:right w:w="0" w:type="dxa"/>
          </w:tcMar>
        </w:tcPr>
        <w:p w14:paraId="42F9EE88" w14:textId="77777777" w:rsidR="00B81948" w:rsidRPr="005457F4" w:rsidRDefault="00B81948" w:rsidP="006302DD">
          <w:pPr>
            <w:pStyle w:val="Infyllnadsfltisidhuvud"/>
          </w:pPr>
        </w:p>
      </w:tc>
      <w:tc>
        <w:tcPr>
          <w:tcW w:w="1701" w:type="dxa"/>
          <w:tcMar>
            <w:right w:w="0" w:type="dxa"/>
          </w:tcMar>
        </w:tcPr>
        <w:p w14:paraId="09409ED1" w14:textId="77777777" w:rsidR="00B81948" w:rsidRDefault="00B81948" w:rsidP="00B73458">
          <w:pPr>
            <w:pStyle w:val="Sidhuvud"/>
            <w:framePr w:hSpace="0" w:wrap="auto" w:vAnchor="margin" w:hAnchor="text" w:xAlign="left" w:yAlign="inline"/>
          </w:pPr>
        </w:p>
      </w:tc>
      <w:tc>
        <w:tcPr>
          <w:tcW w:w="1417" w:type="dxa"/>
          <w:tcMar>
            <w:right w:w="0" w:type="dxa"/>
          </w:tcMar>
        </w:tcPr>
        <w:p w14:paraId="0F196F60" w14:textId="77777777" w:rsidR="00B81948" w:rsidRDefault="00B81948" w:rsidP="006302DD">
          <w:pPr>
            <w:pStyle w:val="Infyllnadsfltisidhuvud"/>
          </w:pPr>
        </w:p>
      </w:tc>
      <w:tc>
        <w:tcPr>
          <w:tcW w:w="2552" w:type="dxa"/>
          <w:vMerge/>
        </w:tcPr>
        <w:p w14:paraId="5DD2793C" w14:textId="77777777" w:rsidR="00B81948" w:rsidRDefault="00B81948" w:rsidP="006302DD">
          <w:pPr>
            <w:pStyle w:val="Infyllnadsfltisidhuvud"/>
          </w:pPr>
        </w:p>
      </w:tc>
    </w:tr>
  </w:tbl>
  <w:p w14:paraId="0646675D" w14:textId="77777777" w:rsidR="00B81948" w:rsidRDefault="00B81948" w:rsidP="00B73458">
    <w:pPr>
      <w:pStyle w:val="Sidhuvud"/>
      <w:framePr w:hSpace="0" w:wrap="auto" w:vAnchor="margin" w:hAnchor="text" w:xAlign="left" w:yAlign="in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33009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DA1753"/>
    <w:multiLevelType w:val="hybridMultilevel"/>
    <w:tmpl w:val="5532DA44"/>
    <w:lvl w:ilvl="0" w:tplc="041D0001">
      <w:start w:val="1"/>
      <w:numFmt w:val="bullet"/>
      <w:lvlText w:val=""/>
      <w:lvlJc w:val="left"/>
      <w:pPr>
        <w:ind w:left="720" w:hanging="360"/>
      </w:pPr>
      <w:rPr>
        <w:rFonts w:ascii="Symbol" w:hAnsi="Symbol" w:hint="default"/>
      </w:rPr>
    </w:lvl>
    <w:lvl w:ilvl="1" w:tplc="041D0003">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394F86"/>
    <w:multiLevelType w:val="multilevel"/>
    <w:tmpl w:val="858E3EB2"/>
    <w:lvl w:ilvl="0">
      <w:start w:val="1"/>
      <w:numFmt w:val="bullet"/>
      <w:lvlText w:val="o"/>
      <w:lvlJc w:val="left"/>
      <w:pPr>
        <w:ind w:left="360" w:hanging="360"/>
      </w:pPr>
      <w:rPr>
        <w:rFonts w:ascii="Courier New" w:hAnsi="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CD41CB"/>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12833DA"/>
    <w:multiLevelType w:val="multilevel"/>
    <w:tmpl w:val="37F6441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C07E39"/>
    <w:multiLevelType w:val="hybridMultilevel"/>
    <w:tmpl w:val="5532DA4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1C65C51"/>
    <w:multiLevelType w:val="multilevel"/>
    <w:tmpl w:val="223A62DA"/>
    <w:lvl w:ilvl="0">
      <w:start w:val="1"/>
      <w:numFmt w:val="bullet"/>
      <w:lvlText w:val=""/>
      <w:lvlJc w:val="left"/>
      <w:pPr>
        <w:tabs>
          <w:tab w:val="num" w:pos="284"/>
        </w:tabs>
        <w:ind w:left="284" w:hanging="284"/>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F201AE"/>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B0740D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2805FA8"/>
    <w:multiLevelType w:val="hybridMultilevel"/>
    <w:tmpl w:val="E1DAE8D4"/>
    <w:lvl w:ilvl="0" w:tplc="8C4E14DE">
      <w:start w:val="2"/>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w:hAnsi="Courier"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w:hAnsi="Courier"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w:hAnsi="Courier"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8565681"/>
    <w:multiLevelType w:val="multilevel"/>
    <w:tmpl w:val="3AA63D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F83EB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124711B"/>
    <w:multiLevelType w:val="multilevel"/>
    <w:tmpl w:val="0846BAC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2AF12D8"/>
    <w:multiLevelType w:val="multilevel"/>
    <w:tmpl w:val="78283B94"/>
    <w:lvl w:ilvl="0">
      <w:start w:val="1"/>
      <w:numFmt w:val="bullet"/>
      <w:pStyle w:val="Listaibrdtext"/>
      <w:lvlText w:val=""/>
      <w:lvlJc w:val="left"/>
      <w:pPr>
        <w:tabs>
          <w:tab w:val="num" w:pos="284"/>
        </w:tabs>
        <w:ind w:left="284" w:hanging="284"/>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BCF10DD"/>
    <w:multiLevelType w:val="multilevel"/>
    <w:tmpl w:val="D6DC5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3"/>
  </w:num>
  <w:num w:numId="3">
    <w:abstractNumId w:val="10"/>
  </w:num>
  <w:num w:numId="4">
    <w:abstractNumId w:val="11"/>
  </w:num>
  <w:num w:numId="5">
    <w:abstractNumId w:val="8"/>
  </w:num>
  <w:num w:numId="6">
    <w:abstractNumId w:val="3"/>
  </w:num>
  <w:num w:numId="7">
    <w:abstractNumId w:val="7"/>
  </w:num>
  <w:num w:numId="8">
    <w:abstractNumId w:val="2"/>
  </w:num>
  <w:num w:numId="9">
    <w:abstractNumId w:val="4"/>
  </w:num>
  <w:num w:numId="10">
    <w:abstractNumId w:val="6"/>
  </w:num>
  <w:num w:numId="11">
    <w:abstractNumId w:val="12"/>
  </w:num>
  <w:num w:numId="12">
    <w:abstractNumId w:val="5"/>
  </w:num>
  <w:num w:numId="13">
    <w:abstractNumId w:val="1"/>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1304"/>
  <w:hyphenationZone w:val="425"/>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o:colormru v:ext="edit" colors="#dbdbd1,#ebece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1E"/>
    <w:rsid w:val="000234B2"/>
    <w:rsid w:val="0002536A"/>
    <w:rsid w:val="0005230F"/>
    <w:rsid w:val="00067ADC"/>
    <w:rsid w:val="000D078E"/>
    <w:rsid w:val="000E1502"/>
    <w:rsid w:val="000F4017"/>
    <w:rsid w:val="00146203"/>
    <w:rsid w:val="00163F67"/>
    <w:rsid w:val="00172B75"/>
    <w:rsid w:val="00183DD2"/>
    <w:rsid w:val="0019611B"/>
    <w:rsid w:val="001B279B"/>
    <w:rsid w:val="001C4DC9"/>
    <w:rsid w:val="001C5759"/>
    <w:rsid w:val="00214311"/>
    <w:rsid w:val="00215186"/>
    <w:rsid w:val="00236411"/>
    <w:rsid w:val="00245809"/>
    <w:rsid w:val="00267DB6"/>
    <w:rsid w:val="00287C56"/>
    <w:rsid w:val="00291562"/>
    <w:rsid w:val="00292036"/>
    <w:rsid w:val="002A4A89"/>
    <w:rsid w:val="002B2646"/>
    <w:rsid w:val="002D588E"/>
    <w:rsid w:val="002E6D69"/>
    <w:rsid w:val="002F0019"/>
    <w:rsid w:val="00301452"/>
    <w:rsid w:val="0030413E"/>
    <w:rsid w:val="0030694E"/>
    <w:rsid w:val="00311C9B"/>
    <w:rsid w:val="0032586A"/>
    <w:rsid w:val="00330D1E"/>
    <w:rsid w:val="003551A7"/>
    <w:rsid w:val="00361000"/>
    <w:rsid w:val="004003C9"/>
    <w:rsid w:val="00405561"/>
    <w:rsid w:val="004310B8"/>
    <w:rsid w:val="00447757"/>
    <w:rsid w:val="004655AA"/>
    <w:rsid w:val="00474A55"/>
    <w:rsid w:val="00497E23"/>
    <w:rsid w:val="004E794C"/>
    <w:rsid w:val="004F5E26"/>
    <w:rsid w:val="0052734D"/>
    <w:rsid w:val="005457F4"/>
    <w:rsid w:val="005722C8"/>
    <w:rsid w:val="005C097B"/>
    <w:rsid w:val="005D6CE5"/>
    <w:rsid w:val="005D739C"/>
    <w:rsid w:val="005F5D6C"/>
    <w:rsid w:val="006076C1"/>
    <w:rsid w:val="00616986"/>
    <w:rsid w:val="006302DD"/>
    <w:rsid w:val="00655F5D"/>
    <w:rsid w:val="006613D3"/>
    <w:rsid w:val="00664E84"/>
    <w:rsid w:val="00671E61"/>
    <w:rsid w:val="00675FC8"/>
    <w:rsid w:val="0068376C"/>
    <w:rsid w:val="006D6471"/>
    <w:rsid w:val="006E146F"/>
    <w:rsid w:val="006E241A"/>
    <w:rsid w:val="006E6D57"/>
    <w:rsid w:val="00727EC9"/>
    <w:rsid w:val="007305C2"/>
    <w:rsid w:val="00732157"/>
    <w:rsid w:val="007365F5"/>
    <w:rsid w:val="007922A8"/>
    <w:rsid w:val="007C2FBC"/>
    <w:rsid w:val="007C311F"/>
    <w:rsid w:val="008175E2"/>
    <w:rsid w:val="00841674"/>
    <w:rsid w:val="00882009"/>
    <w:rsid w:val="00890402"/>
    <w:rsid w:val="008928DF"/>
    <w:rsid w:val="008A228C"/>
    <w:rsid w:val="008A69B8"/>
    <w:rsid w:val="008F0814"/>
    <w:rsid w:val="00902327"/>
    <w:rsid w:val="00906E57"/>
    <w:rsid w:val="0092183A"/>
    <w:rsid w:val="00925CFB"/>
    <w:rsid w:val="00934CDA"/>
    <w:rsid w:val="00962624"/>
    <w:rsid w:val="00985E67"/>
    <w:rsid w:val="009D38E7"/>
    <w:rsid w:val="009E30BA"/>
    <w:rsid w:val="009E3E34"/>
    <w:rsid w:val="009F1E4C"/>
    <w:rsid w:val="00A37B9B"/>
    <w:rsid w:val="00A51A74"/>
    <w:rsid w:val="00A73118"/>
    <w:rsid w:val="00A914B0"/>
    <w:rsid w:val="00AC5BF2"/>
    <w:rsid w:val="00AF783D"/>
    <w:rsid w:val="00B33A08"/>
    <w:rsid w:val="00B6299D"/>
    <w:rsid w:val="00B73458"/>
    <w:rsid w:val="00B75BB6"/>
    <w:rsid w:val="00B81948"/>
    <w:rsid w:val="00BC29AB"/>
    <w:rsid w:val="00BE5E2F"/>
    <w:rsid w:val="00C338FF"/>
    <w:rsid w:val="00C5355A"/>
    <w:rsid w:val="00C6079C"/>
    <w:rsid w:val="00C61D8D"/>
    <w:rsid w:val="00C721AC"/>
    <w:rsid w:val="00C97A47"/>
    <w:rsid w:val="00C97ABC"/>
    <w:rsid w:val="00CB2C4F"/>
    <w:rsid w:val="00CC2349"/>
    <w:rsid w:val="00CD0D8F"/>
    <w:rsid w:val="00CE1EED"/>
    <w:rsid w:val="00CE25F0"/>
    <w:rsid w:val="00CF5052"/>
    <w:rsid w:val="00D34580"/>
    <w:rsid w:val="00D36CC4"/>
    <w:rsid w:val="00D5020F"/>
    <w:rsid w:val="00D55C50"/>
    <w:rsid w:val="00DC5185"/>
    <w:rsid w:val="00DC6B3B"/>
    <w:rsid w:val="00E356B2"/>
    <w:rsid w:val="00E4584F"/>
    <w:rsid w:val="00E96638"/>
    <w:rsid w:val="00EB40E3"/>
    <w:rsid w:val="00EC2BC7"/>
    <w:rsid w:val="00F059F0"/>
    <w:rsid w:val="00F71797"/>
    <w:rsid w:val="00F73407"/>
    <w:rsid w:val="00F74E13"/>
    <w:rsid w:val="00F81692"/>
    <w:rsid w:val="00F92DD1"/>
    <w:rsid w:val="00F972C1"/>
    <w:rsid w:val="00FD12B0"/>
    <w:rsid w:val="00FE46FC"/>
    <w:rsid w:val="00FE53ED"/>
    <w:rsid w:val="00FF6B49"/>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dbdbd1,#ebece4"/>
    </o:shapedefaults>
    <o:shapelayout v:ext="edit">
      <o:idmap v:ext="edit" data="1"/>
    </o:shapelayout>
  </w:shapeDefaults>
  <w:doNotEmbedSmartTags/>
  <w:decimalSymbol w:val=","/>
  <w:listSeparator w:val=";"/>
  <w14:docId w14:val="2290384A"/>
  <w15:chartTrackingRefBased/>
  <w15:docId w15:val="{4F942A8A-085A-4963-A01B-7B0E3F8D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sv-SE" w:eastAsia="sv-S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2A8"/>
    <w:pPr>
      <w:tabs>
        <w:tab w:val="left" w:pos="992"/>
      </w:tabs>
      <w:spacing w:after="120" w:line="280" w:lineRule="exact"/>
      <w:ind w:left="454"/>
    </w:pPr>
    <w:rPr>
      <w:rFonts w:ascii="Georgia" w:hAnsi="Georgia"/>
      <w:sz w:val="17"/>
      <w:szCs w:val="24"/>
    </w:rPr>
  </w:style>
  <w:style w:type="paragraph" w:styleId="Rubrik1">
    <w:name w:val="heading 1"/>
    <w:next w:val="Normal"/>
    <w:link w:val="Rubrik1Char"/>
    <w:autoRedefine/>
    <w:uiPriority w:val="9"/>
    <w:qFormat/>
    <w:rsid w:val="00292036"/>
    <w:pPr>
      <w:keepNext/>
      <w:tabs>
        <w:tab w:val="left" w:pos="851"/>
      </w:tabs>
      <w:spacing w:after="120" w:line="420" w:lineRule="exact"/>
      <w:outlineLvl w:val="0"/>
    </w:pPr>
    <w:rPr>
      <w:rFonts w:ascii="Arial" w:hAnsi="Arial"/>
      <w:b/>
      <w:bCs/>
      <w:kern w:val="32"/>
      <w:sz w:val="32"/>
      <w:szCs w:val="32"/>
      <w:lang w:eastAsia="en-US"/>
    </w:rPr>
  </w:style>
  <w:style w:type="paragraph" w:styleId="Rubrik2">
    <w:name w:val="heading 2"/>
    <w:basedOn w:val="Arialitabell"/>
    <w:next w:val="Normal"/>
    <w:link w:val="Rubrik2Char"/>
    <w:autoRedefine/>
    <w:uiPriority w:val="9"/>
    <w:qFormat/>
    <w:rsid w:val="007922A8"/>
    <w:pPr>
      <w:tabs>
        <w:tab w:val="left" w:pos="454"/>
      </w:tabs>
      <w:spacing w:before="360"/>
      <w:ind w:right="907"/>
      <w:outlineLvl w:val="1"/>
    </w:pPr>
    <w:rPr>
      <w:b/>
      <w:caps/>
      <w:color w:val="B0AEA3"/>
      <w:sz w:val="20"/>
    </w:rPr>
  </w:style>
  <w:style w:type="paragraph" w:styleId="Rubrik3">
    <w:name w:val="heading 3"/>
    <w:basedOn w:val="Normal"/>
    <w:next w:val="Normal"/>
    <w:link w:val="Rubrik3Char"/>
    <w:autoRedefine/>
    <w:uiPriority w:val="9"/>
    <w:qFormat/>
    <w:rsid w:val="007922A8"/>
    <w:pPr>
      <w:keepNext/>
      <w:tabs>
        <w:tab w:val="clear" w:pos="992"/>
        <w:tab w:val="left" w:pos="993"/>
      </w:tabs>
      <w:spacing w:before="200" w:after="0" w:line="220" w:lineRule="exact"/>
      <w:outlineLvl w:val="2"/>
    </w:pPr>
    <w:rPr>
      <w:rFonts w:ascii="Arial" w:hAnsi="Arial"/>
      <w:b/>
      <w:bCs/>
      <w:sz w:val="18"/>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7922A8"/>
    <w:rPr>
      <w:rFonts w:ascii="Arial" w:hAnsi="Arial"/>
      <w:b/>
      <w:caps/>
      <w:color w:val="B0AEA3"/>
      <w:sz w:val="20"/>
    </w:rPr>
  </w:style>
  <w:style w:type="character" w:customStyle="1" w:styleId="Rubrik3Char">
    <w:name w:val="Rubrik 3 Char"/>
    <w:link w:val="Rubrik3"/>
    <w:uiPriority w:val="9"/>
    <w:rsid w:val="007922A8"/>
    <w:rPr>
      <w:rFonts w:ascii="Arial" w:hAnsi="Arial"/>
      <w:b/>
      <w:bCs/>
      <w:sz w:val="18"/>
      <w:szCs w:val="26"/>
      <w:lang w:eastAsia="en-US"/>
    </w:rPr>
  </w:style>
  <w:style w:type="character" w:customStyle="1" w:styleId="Rubrik1Char">
    <w:name w:val="Rubrik 1 Char"/>
    <w:link w:val="Rubrik1"/>
    <w:uiPriority w:val="9"/>
    <w:rsid w:val="00292036"/>
    <w:rPr>
      <w:rFonts w:ascii="Arial" w:hAnsi="Arial"/>
      <w:b/>
      <w:bCs/>
      <w:kern w:val="32"/>
      <w:sz w:val="32"/>
      <w:szCs w:val="32"/>
      <w:lang w:eastAsia="en-US"/>
    </w:rPr>
  </w:style>
  <w:style w:type="paragraph" w:styleId="Sidhuvud">
    <w:name w:val="header"/>
    <w:link w:val="SidhuvudChar"/>
    <w:autoRedefine/>
    <w:uiPriority w:val="99"/>
    <w:unhideWhenUsed/>
    <w:rsid w:val="00925CFB"/>
    <w:pPr>
      <w:framePr w:hSpace="141" w:wrap="around" w:vAnchor="text" w:hAnchor="page" w:x="1990" w:y="115"/>
      <w:tabs>
        <w:tab w:val="left" w:pos="1418"/>
        <w:tab w:val="right" w:pos="8080"/>
        <w:tab w:val="right" w:pos="9406"/>
      </w:tabs>
      <w:spacing w:line="260" w:lineRule="exact"/>
    </w:pPr>
    <w:rPr>
      <w:rFonts w:ascii="Arial" w:hAnsi="Arial"/>
      <w:b/>
      <w:caps/>
      <w:color w:val="B9B7AB"/>
      <w:sz w:val="14"/>
      <w:szCs w:val="24"/>
    </w:rPr>
  </w:style>
  <w:style w:type="character" w:customStyle="1" w:styleId="SidhuvudChar">
    <w:name w:val="Sidhuvud Char"/>
    <w:link w:val="Sidhuvud"/>
    <w:uiPriority w:val="99"/>
    <w:rsid w:val="00925CFB"/>
    <w:rPr>
      <w:rFonts w:ascii="Arial" w:hAnsi="Arial"/>
      <w:b/>
      <w:caps/>
      <w:color w:val="B9B7AB"/>
      <w:sz w:val="14"/>
      <w:szCs w:val="24"/>
    </w:rPr>
  </w:style>
  <w:style w:type="paragraph" w:styleId="Sidfot">
    <w:name w:val="footer"/>
    <w:link w:val="SidfotChar"/>
    <w:autoRedefine/>
    <w:uiPriority w:val="99"/>
    <w:unhideWhenUsed/>
    <w:rsid w:val="00925CFB"/>
    <w:pPr>
      <w:tabs>
        <w:tab w:val="center" w:pos="4703"/>
        <w:tab w:val="right" w:pos="9406"/>
      </w:tabs>
      <w:spacing w:line="200" w:lineRule="exact"/>
    </w:pPr>
    <w:rPr>
      <w:rFonts w:ascii="Arial" w:hAnsi="Arial"/>
      <w:sz w:val="14"/>
      <w:szCs w:val="24"/>
    </w:rPr>
  </w:style>
  <w:style w:type="character" w:customStyle="1" w:styleId="SidfotChar">
    <w:name w:val="Sidfot Char"/>
    <w:link w:val="Sidfot"/>
    <w:uiPriority w:val="99"/>
    <w:rsid w:val="00925CFB"/>
    <w:rPr>
      <w:rFonts w:ascii="Arial" w:hAnsi="Arial"/>
      <w:sz w:val="14"/>
      <w:szCs w:val="24"/>
    </w:rPr>
  </w:style>
  <w:style w:type="paragraph" w:styleId="Fotnotstext">
    <w:name w:val="footnote text"/>
    <w:basedOn w:val="Normal"/>
    <w:link w:val="FotnotstextChar"/>
    <w:autoRedefine/>
    <w:rsid w:val="00CC1BC5"/>
    <w:pPr>
      <w:spacing w:line="200" w:lineRule="exact"/>
      <w:ind w:left="85" w:hanging="85"/>
    </w:pPr>
    <w:rPr>
      <w:rFonts w:ascii="Arial" w:hAnsi="Arial"/>
      <w:sz w:val="14"/>
    </w:rPr>
  </w:style>
  <w:style w:type="paragraph" w:customStyle="1" w:styleId="Finstilt">
    <w:name w:val="Finstilt"/>
    <w:basedOn w:val="Normal"/>
    <w:autoRedefine/>
    <w:qFormat/>
    <w:rsid w:val="0046063C"/>
    <w:pPr>
      <w:spacing w:before="60" w:line="200" w:lineRule="exact"/>
    </w:pPr>
    <w:rPr>
      <w:i/>
      <w:sz w:val="15"/>
    </w:rPr>
  </w:style>
  <w:style w:type="paragraph" w:customStyle="1" w:styleId="Listaibrdtext">
    <w:name w:val="Lista i brödtext"/>
    <w:basedOn w:val="Normal"/>
    <w:autoRedefine/>
    <w:qFormat/>
    <w:rsid w:val="008F0814"/>
    <w:pPr>
      <w:numPr>
        <w:numId w:val="2"/>
      </w:numPr>
      <w:tabs>
        <w:tab w:val="left" w:pos="567"/>
        <w:tab w:val="left" w:pos="851"/>
      </w:tabs>
      <w:spacing w:after="80" w:line="260" w:lineRule="exact"/>
    </w:pPr>
  </w:style>
  <w:style w:type="table" w:styleId="Tabellrutnt">
    <w:name w:val="Table Grid"/>
    <w:basedOn w:val="Normaltabell"/>
    <w:rsid w:val="0046063C"/>
    <w:pPr>
      <w:spacing w:line="200" w:lineRule="exact"/>
    </w:pPr>
    <w:rPr>
      <w:rFonts w:ascii="Arial" w:hAnsi="Arial"/>
      <w:sz w:val="16"/>
    </w:rPr>
    <w:tblPr/>
    <w:trPr>
      <w:trHeight w:val="567"/>
    </w:trPr>
  </w:style>
  <w:style w:type="paragraph" w:customStyle="1" w:styleId="Arialitabell">
    <w:name w:val="Arial i tabell"/>
    <w:autoRedefine/>
    <w:qFormat/>
    <w:rsid w:val="006302DD"/>
    <w:pPr>
      <w:spacing w:line="200" w:lineRule="exact"/>
    </w:pPr>
    <w:rPr>
      <w:rFonts w:ascii="Arial" w:hAnsi="Arial"/>
      <w:sz w:val="16"/>
      <w:szCs w:val="24"/>
    </w:rPr>
  </w:style>
  <w:style w:type="character" w:customStyle="1" w:styleId="FotnotstextChar">
    <w:name w:val="Fotnotstext Char"/>
    <w:link w:val="Fotnotstext"/>
    <w:rsid w:val="00CC1BC5"/>
    <w:rPr>
      <w:rFonts w:ascii="Arial" w:hAnsi="Arial"/>
      <w:sz w:val="14"/>
      <w:szCs w:val="24"/>
    </w:rPr>
  </w:style>
  <w:style w:type="character" w:styleId="Fotnotsreferens">
    <w:name w:val="footnote reference"/>
    <w:rsid w:val="00CC1BC5"/>
    <w:rPr>
      <w:vertAlign w:val="superscript"/>
    </w:rPr>
  </w:style>
  <w:style w:type="paragraph" w:customStyle="1" w:styleId="Normalitabell-h">
    <w:name w:val="Normal i tabell - hö"/>
    <w:basedOn w:val="Normal"/>
    <w:autoRedefine/>
    <w:qFormat/>
    <w:rsid w:val="00B038A4"/>
    <w:pPr>
      <w:spacing w:line="220" w:lineRule="exact"/>
      <w:jc w:val="right"/>
    </w:pPr>
  </w:style>
  <w:style w:type="paragraph" w:customStyle="1" w:styleId="Normalitabell-v">
    <w:name w:val="Normal i tabell - vä"/>
    <w:basedOn w:val="Normalitabell-h"/>
    <w:autoRedefine/>
    <w:qFormat/>
    <w:rsid w:val="004E794C"/>
    <w:pPr>
      <w:tabs>
        <w:tab w:val="left" w:pos="170"/>
      </w:tabs>
      <w:spacing w:after="0"/>
      <w:ind w:left="0"/>
      <w:jc w:val="left"/>
    </w:pPr>
  </w:style>
  <w:style w:type="paragraph" w:styleId="z-Slutetavformulret">
    <w:name w:val="HTML Bottom of Form"/>
    <w:basedOn w:val="Normal"/>
    <w:next w:val="Normal"/>
    <w:link w:val="z-SlutetavformulretChar"/>
    <w:hidden/>
    <w:rsid w:val="002323B1"/>
    <w:pPr>
      <w:pBdr>
        <w:top w:val="single" w:sz="6" w:space="1" w:color="auto"/>
      </w:pBdr>
      <w:jc w:val="center"/>
    </w:pPr>
    <w:rPr>
      <w:rFonts w:ascii="Arial" w:hAnsi="Arial"/>
      <w:vanish/>
      <w:sz w:val="16"/>
      <w:szCs w:val="16"/>
    </w:rPr>
  </w:style>
  <w:style w:type="character" w:customStyle="1" w:styleId="z-SlutetavformulretChar">
    <w:name w:val="z-Slutet av formuläret Char"/>
    <w:link w:val="z-Slutetavformulret"/>
    <w:rsid w:val="002323B1"/>
    <w:rPr>
      <w:rFonts w:ascii="Arial" w:hAnsi="Arial"/>
      <w:vanish/>
      <w:sz w:val="16"/>
      <w:szCs w:val="16"/>
    </w:rPr>
  </w:style>
  <w:style w:type="paragraph" w:styleId="z-Brjanavformulret">
    <w:name w:val="HTML Top of Form"/>
    <w:basedOn w:val="Normal"/>
    <w:next w:val="Normal"/>
    <w:link w:val="z-BrjanavformulretChar"/>
    <w:hidden/>
    <w:rsid w:val="002323B1"/>
    <w:pPr>
      <w:pBdr>
        <w:bottom w:val="single" w:sz="6" w:space="1" w:color="auto"/>
      </w:pBdr>
      <w:jc w:val="center"/>
    </w:pPr>
    <w:rPr>
      <w:rFonts w:ascii="Arial" w:hAnsi="Arial"/>
      <w:vanish/>
      <w:sz w:val="16"/>
      <w:szCs w:val="16"/>
    </w:rPr>
  </w:style>
  <w:style w:type="character" w:customStyle="1" w:styleId="z-BrjanavformulretChar">
    <w:name w:val="z-Början av formuläret Char"/>
    <w:link w:val="z-Brjanavformulret"/>
    <w:rsid w:val="002323B1"/>
    <w:rPr>
      <w:rFonts w:ascii="Arial" w:hAnsi="Arial"/>
      <w:vanish/>
      <w:sz w:val="16"/>
      <w:szCs w:val="16"/>
    </w:rPr>
  </w:style>
  <w:style w:type="paragraph" w:customStyle="1" w:styleId="Infyllnadsfltisidhuvud">
    <w:name w:val="Infyllnadsfält i sidhuvud"/>
    <w:basedOn w:val="Arialitabell"/>
    <w:qFormat/>
    <w:rsid w:val="00925CFB"/>
    <w:pPr>
      <w:spacing w:line="260" w:lineRule="exact"/>
    </w:pPr>
  </w:style>
  <w:style w:type="paragraph" w:customStyle="1" w:styleId="Brdtextitabell">
    <w:name w:val="Brödtext i tabell"/>
    <w:basedOn w:val="Normal"/>
    <w:qFormat/>
    <w:rsid w:val="00A51A74"/>
    <w:pPr>
      <w:spacing w:after="200"/>
    </w:pPr>
  </w:style>
  <w:style w:type="paragraph" w:customStyle="1" w:styleId="Huvudrubrik">
    <w:name w:val="Huvudrubrik"/>
    <w:basedOn w:val="Normal"/>
    <w:qFormat/>
    <w:rsid w:val="00C97A47"/>
    <w:pPr>
      <w:tabs>
        <w:tab w:val="clear" w:pos="992"/>
        <w:tab w:val="left" w:pos="993"/>
      </w:tabs>
      <w:spacing w:after="0" w:line="240" w:lineRule="exact"/>
    </w:pPr>
    <w:rPr>
      <w:rFonts w:ascii="Arial" w:hAnsi="Arial" w:cs="Arial"/>
      <w:b/>
      <w:bCs/>
      <w:color w:val="B0AEA3"/>
      <w:sz w:val="26"/>
      <w:szCs w:val="22"/>
    </w:rPr>
  </w:style>
  <w:style w:type="paragraph" w:customStyle="1" w:styleId="Innehllsfrteckning">
    <w:name w:val="Innehållsförteckning"/>
    <w:basedOn w:val="Rubrik3"/>
    <w:autoRedefine/>
    <w:qFormat/>
    <w:rsid w:val="0005230F"/>
    <w:pPr>
      <w:tabs>
        <w:tab w:val="clear" w:pos="993"/>
        <w:tab w:val="left" w:pos="567"/>
        <w:tab w:val="right" w:leader="dot" w:pos="5387"/>
      </w:tabs>
    </w:pPr>
    <w:rPr>
      <w:rFonts w:ascii="Georgia" w:hAnsi="Georgia"/>
      <w:b w:val="0"/>
      <w:sz w:val="20"/>
    </w:rPr>
  </w:style>
  <w:style w:type="paragraph" w:styleId="Liststycke">
    <w:name w:val="List Paragraph"/>
    <w:basedOn w:val="Normal"/>
    <w:rsid w:val="006D6471"/>
    <w:pPr>
      <w:ind w:left="720"/>
      <w:contextualSpacing/>
    </w:pPr>
  </w:style>
  <w:style w:type="character" w:styleId="Hyperlnk">
    <w:name w:val="Hyperlink"/>
    <w:rsid w:val="0005230F"/>
    <w:rPr>
      <w:color w:val="auto"/>
      <w:u w:val="none"/>
    </w:rPr>
  </w:style>
  <w:style w:type="character" w:styleId="AnvndHyperlnk">
    <w:name w:val="FollowedHyperlink"/>
    <w:rsid w:val="00183DD2"/>
    <w:rPr>
      <w:color w:val="auto"/>
      <w:u w:val="none"/>
    </w:rPr>
  </w:style>
  <w:style w:type="paragraph" w:customStyle="1" w:styleId="Indragenlista">
    <w:name w:val="Indragen lista"/>
    <w:basedOn w:val="Listaibrdtext"/>
    <w:qFormat/>
    <w:rsid w:val="000234B2"/>
    <w:pPr>
      <w:tabs>
        <w:tab w:val="clear" w:pos="284"/>
        <w:tab w:val="clear" w:pos="567"/>
        <w:tab w:val="clear" w:pos="851"/>
        <w:tab w:val="clear" w:pos="992"/>
        <w:tab w:val="left" w:pos="454"/>
      </w:tabs>
      <w:ind w:left="738"/>
    </w:pPr>
  </w:style>
  <w:style w:type="paragraph" w:customStyle="1" w:styleId="Normalutanindrag">
    <w:name w:val="Normal utan indrag"/>
    <w:basedOn w:val="Normal"/>
    <w:qFormat/>
    <w:rsid w:val="00BE5E2F"/>
    <w:pPr>
      <w:tabs>
        <w:tab w:val="clear" w:pos="992"/>
      </w:tabs>
      <w:ind w:left="0"/>
    </w:pPr>
  </w:style>
  <w:style w:type="paragraph" w:styleId="Ballongtext">
    <w:name w:val="Balloon Text"/>
    <w:basedOn w:val="Normal"/>
    <w:link w:val="BallongtextChar"/>
    <w:rsid w:val="00CE1EED"/>
    <w:pPr>
      <w:spacing w:after="0" w:line="240" w:lineRule="auto"/>
    </w:pPr>
    <w:rPr>
      <w:rFonts w:ascii="Lucida Grande" w:hAnsi="Lucida Grande" w:cs="Lucida Grande"/>
      <w:sz w:val="18"/>
      <w:szCs w:val="18"/>
    </w:rPr>
  </w:style>
  <w:style w:type="character" w:customStyle="1" w:styleId="BallongtextChar">
    <w:name w:val="Ballongtext Char"/>
    <w:link w:val="Ballongtext"/>
    <w:rsid w:val="00CE1EE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4556</Characters>
  <Application>Microsoft Office Word</Application>
  <DocSecurity>0</DocSecurity>
  <Lines>37</Lines>
  <Paragraphs>10</Paragraphs>
  <ScaleCrop>false</ScaleCrop>
  <HeadingPairs>
    <vt:vector size="6" baseType="variant">
      <vt:variant>
        <vt:lpstr>Rubrik</vt:lpstr>
      </vt:variant>
      <vt:variant>
        <vt:i4>1</vt:i4>
      </vt:variant>
      <vt:variant>
        <vt:lpstr>Title</vt:lpstr>
      </vt:variant>
      <vt:variant>
        <vt:i4>1</vt:i4>
      </vt:variant>
      <vt:variant>
        <vt:lpstr>Headings</vt:lpstr>
      </vt:variant>
      <vt:variant>
        <vt:i4>1</vt:i4>
      </vt:variant>
    </vt:vector>
  </HeadingPairs>
  <TitlesOfParts>
    <vt:vector size="3" baseType="lpstr">
      <vt:lpstr/>
      <vt:lpstr/>
      <vt:lpstr>4.1.1	Checklista för preventivt underhållsprogram	</vt:lpstr>
    </vt:vector>
  </TitlesOfParts>
  <Company>Livsmedelsverket</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 Communication</dc:creator>
  <cp:keywords/>
  <cp:lastModifiedBy>Danehav Jennie</cp:lastModifiedBy>
  <cp:revision>2</cp:revision>
  <cp:lastPrinted>2014-11-07T10:02:00Z</cp:lastPrinted>
  <dcterms:created xsi:type="dcterms:W3CDTF">2024-11-06T09:47:00Z</dcterms:created>
  <dcterms:modified xsi:type="dcterms:W3CDTF">2024-11-06T09:47:00Z</dcterms:modified>
</cp:coreProperties>
</file>