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F77D8" w14:textId="77777777" w:rsidR="00F9748E" w:rsidRDefault="007516EB" w:rsidP="00B0430B">
      <w:pPr>
        <w:pStyle w:val="Smal"/>
        <w:sectPr w:rsidR="00F9748E" w:rsidSect="00327CB0">
          <w:headerReference w:type="even" r:id="rId11"/>
          <w:headerReference w:type="default" r:id="rId12"/>
          <w:footerReference w:type="default" r:id="rId13"/>
          <w:headerReference w:type="first" r:id="rId14"/>
          <w:type w:val="continuous"/>
          <w:pgSz w:w="11906" w:h="16838" w:code="9"/>
          <w:pgMar w:top="567" w:right="2268" w:bottom="1985" w:left="2268" w:header="567" w:footer="567" w:gutter="0"/>
          <w:cols w:space="720"/>
          <w:formProt w:val="0"/>
        </w:sectPr>
      </w:pPr>
      <w:r>
        <w:rPr>
          <w:noProof/>
        </w:rPr>
        <w:drawing>
          <wp:anchor distT="0" distB="0" distL="114300" distR="114300" simplePos="0" relativeHeight="251657728" behindDoc="0" locked="1" layoutInCell="1" allowOverlap="1" wp14:anchorId="636F7808" wp14:editId="636F7809">
            <wp:simplePos x="0" y="0"/>
            <wp:positionH relativeFrom="page">
              <wp:posOffset>359410</wp:posOffset>
            </wp:positionH>
            <wp:positionV relativeFrom="page">
              <wp:posOffset>287655</wp:posOffset>
            </wp:positionV>
            <wp:extent cx="2531110" cy="724535"/>
            <wp:effectExtent l="0" t="0" r="2540" b="0"/>
            <wp:wrapNone/>
            <wp:docPr id="64" name="Bild 64" descr="MSB_logotyp_svart_l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MSB_logotyp_svart_la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31110" cy="724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6F77D9" w14:textId="77777777" w:rsidR="00F9748E" w:rsidRPr="00F9748E" w:rsidRDefault="00F9748E" w:rsidP="00B0430B">
      <w:pPr>
        <w:pStyle w:val="Smal"/>
      </w:pPr>
    </w:p>
    <w:tbl>
      <w:tblPr>
        <w:tblW w:w="10303" w:type="dxa"/>
        <w:tblInd w:w="-1064" w:type="dxa"/>
        <w:tblLayout w:type="fixed"/>
        <w:tblCellMar>
          <w:left w:w="70" w:type="dxa"/>
          <w:right w:w="70" w:type="dxa"/>
        </w:tblCellMar>
        <w:tblLook w:val="0000" w:firstRow="0" w:lastRow="0" w:firstColumn="0" w:lastColumn="0" w:noHBand="0" w:noVBand="0"/>
      </w:tblPr>
      <w:tblGrid>
        <w:gridCol w:w="5320"/>
        <w:gridCol w:w="4983"/>
      </w:tblGrid>
      <w:tr w:rsidR="007E182D" w14:paraId="636F77E0" w14:textId="77777777" w:rsidTr="00BB0990">
        <w:trPr>
          <w:cantSplit/>
          <w:trHeight w:hRule="exact" w:val="1814"/>
        </w:trPr>
        <w:tc>
          <w:tcPr>
            <w:tcW w:w="5320" w:type="dxa"/>
          </w:tcPr>
          <w:p w14:paraId="636F77DA" w14:textId="77777777" w:rsidR="007E182D" w:rsidRDefault="007E182D" w:rsidP="00AF2FDB">
            <w:pPr>
              <w:pStyle w:val="Flttext"/>
            </w:pPr>
          </w:p>
          <w:p w14:paraId="636F77DB" w14:textId="77777777" w:rsidR="00AF2FDB" w:rsidRDefault="00AF2FDB" w:rsidP="00AF2FDB">
            <w:pPr>
              <w:pStyle w:val="Flttext"/>
            </w:pPr>
          </w:p>
          <w:p w14:paraId="636F77DC" w14:textId="7416AA5C" w:rsidR="00AF2FDB" w:rsidRDefault="00532A1F" w:rsidP="00AF2FDB">
            <w:pPr>
              <w:pStyle w:val="Flttext"/>
            </w:pPr>
            <w:r>
              <w:t>Avdelningen för krisberedskap och civilt försvar</w:t>
            </w:r>
          </w:p>
          <w:p w14:paraId="636F77DD" w14:textId="62363260" w:rsidR="00AF2FDB" w:rsidRDefault="00691B0A" w:rsidP="00AF2FDB">
            <w:pPr>
              <w:pStyle w:val="Flttext"/>
            </w:pPr>
            <w:r>
              <w:t xml:space="preserve">Enheten för </w:t>
            </w:r>
            <w:r w:rsidR="00CB3C10">
              <w:t>personalförsörjning</w:t>
            </w:r>
          </w:p>
          <w:p w14:paraId="3CE76E44" w14:textId="1A76A06E" w:rsidR="00AF2FDB" w:rsidRDefault="00AF2FDB" w:rsidP="00AF2FDB">
            <w:pPr>
              <w:pStyle w:val="Flttext"/>
            </w:pPr>
            <w:bookmarkStart w:id="3" w:name="HandlUppg"/>
            <w:bookmarkEnd w:id="3"/>
          </w:p>
          <w:p w14:paraId="636F77DE" w14:textId="092DCB93" w:rsidR="000C2452" w:rsidRPr="009B00C1" w:rsidRDefault="000C2452" w:rsidP="00AF2FDB">
            <w:pPr>
              <w:pStyle w:val="Flttext"/>
            </w:pPr>
          </w:p>
        </w:tc>
        <w:tc>
          <w:tcPr>
            <w:tcW w:w="4983" w:type="dxa"/>
          </w:tcPr>
          <w:p w14:paraId="636F77DF" w14:textId="77777777" w:rsidR="007E182D" w:rsidRDefault="007E182D" w:rsidP="007E182D">
            <w:pPr>
              <w:pStyle w:val="Flttext"/>
            </w:pPr>
          </w:p>
        </w:tc>
      </w:tr>
    </w:tbl>
    <w:p w14:paraId="08A20CD6" w14:textId="121E1AB0" w:rsidR="001C03C5" w:rsidRPr="001C03C5" w:rsidRDefault="00BC06A7" w:rsidP="00C04976">
      <w:pPr>
        <w:pStyle w:val="Rubrik1"/>
      </w:pPr>
      <w:r>
        <w:fldChar w:fldCharType="begin"/>
      </w:r>
      <w:r>
        <w:instrText xml:space="preserve"> MACROBUTTON Rubrik </w:instrText>
      </w:r>
      <w:r>
        <w:fldChar w:fldCharType="end"/>
      </w:r>
      <w:r>
        <w:fldChar w:fldCharType="begin"/>
      </w:r>
      <w:r>
        <w:instrText xml:space="preserve"> MACROBUTTON  Rubrik </w:instrText>
      </w:r>
      <w:r>
        <w:fldChar w:fldCharType="end"/>
      </w:r>
      <w:r w:rsidR="00696B55" w:rsidRPr="00D230A9">
        <w:t xml:space="preserve">Konsekvensutredning </w:t>
      </w:r>
      <w:r w:rsidR="00ED1874">
        <w:t xml:space="preserve">av </w:t>
      </w:r>
      <w:r w:rsidR="00FC70EB">
        <w:t xml:space="preserve">förslag till </w:t>
      </w:r>
      <w:r w:rsidR="00ED1874">
        <w:t xml:space="preserve">föreskrifter </w:t>
      </w:r>
      <w:r w:rsidR="00ED1874" w:rsidRPr="00ED1874">
        <w:t xml:space="preserve">om utbildning av totalförsvarspliktiga som fullgör civilplikt i det civila försvaret </w:t>
      </w:r>
      <w:r w:rsidR="00ED1874">
        <w:t>och upphävande av</w:t>
      </w:r>
      <w:r w:rsidR="00A652EC" w:rsidRPr="00D230A9">
        <w:t xml:space="preserve"> </w:t>
      </w:r>
      <w:r w:rsidR="00E74259">
        <w:t>Myndigheten för samhällsskydd och beredskaps</w:t>
      </w:r>
      <w:r w:rsidR="00696B55" w:rsidRPr="00D230A9">
        <w:t xml:space="preserve"> föreskrifter </w:t>
      </w:r>
      <w:r w:rsidR="00ED1874">
        <w:t>(2024:</w:t>
      </w:r>
      <w:r w:rsidR="00F51CB5">
        <w:t>13</w:t>
      </w:r>
      <w:r w:rsidR="00ED1874">
        <w:t xml:space="preserve">) </w:t>
      </w:r>
      <w:r w:rsidR="00696B55" w:rsidRPr="00D230A9">
        <w:t xml:space="preserve">om </w:t>
      </w:r>
      <w:r w:rsidR="0071406E" w:rsidRPr="00D230A9">
        <w:t>utbildning</w:t>
      </w:r>
      <w:r w:rsidR="00A946EF" w:rsidRPr="00D230A9">
        <w:t xml:space="preserve"> av totalförsvarspliktiga som </w:t>
      </w:r>
      <w:r w:rsidR="001C03C5" w:rsidRPr="00D230A9">
        <w:t>fullgör</w:t>
      </w:r>
      <w:r w:rsidR="00A946EF" w:rsidRPr="00D230A9">
        <w:t xml:space="preserve"> civilplikt i </w:t>
      </w:r>
      <w:r w:rsidR="00090497" w:rsidRPr="00D230A9">
        <w:t>det civila försvaret</w:t>
      </w:r>
      <w:r w:rsidR="00831B2F">
        <w:t xml:space="preserve"> </w:t>
      </w:r>
    </w:p>
    <w:p w14:paraId="636F77E6" w14:textId="77777777" w:rsidR="0036015A" w:rsidRDefault="0036015A" w:rsidP="00D230A9">
      <w:pPr>
        <w:pStyle w:val="Rubrik2"/>
      </w:pPr>
      <w:r>
        <w:t>Beskrivning av problemet och vad man vill uppnå</w:t>
      </w:r>
    </w:p>
    <w:p w14:paraId="6C241897" w14:textId="68738302" w:rsidR="00253214" w:rsidRDefault="00253214" w:rsidP="00253214">
      <w:r>
        <w:t xml:space="preserve">Personalförsörjning är en grundförutsättning för det civila försvaret. Det behöver säkerställas att rätt person </w:t>
      </w:r>
      <w:r w:rsidR="00B26EE7">
        <w:t xml:space="preserve">med rätt kompetens </w:t>
      </w:r>
      <w:r>
        <w:t>finns på rätt plats. Om ordinarie personal inte räcker till för att upprätthålla viktig verksamhet under höjd beredskap och krig finns flera andra sätt att tillgodose personalbehoven. Civilplikt är en del av den totalförsvarsplikt som gäller i Sverige och som regleras genom lagen (1994:1809) och förordningen (1995:238) om totalförsvarsplikt.</w:t>
      </w:r>
    </w:p>
    <w:p w14:paraId="1A172F7E" w14:textId="0685AF5F" w:rsidR="00D44A10" w:rsidRDefault="00D44A10" w:rsidP="00253214"/>
    <w:p w14:paraId="3FD037CA" w14:textId="1F9F5CD3" w:rsidR="00253214" w:rsidRDefault="00D44A10" w:rsidP="00253214">
      <w:r>
        <w:t>Regeringen har aktiverat civilplikt inom verksamhetsområdena kommunal räddningstjänst samt drift och underhåll inom elproduktion och nätverksamhet genom regeringsbeslut</w:t>
      </w:r>
      <w:r w:rsidR="001519BA">
        <w:t xml:space="preserve"> </w:t>
      </w:r>
      <w:r>
        <w:t>2023-12-21 (Fö2023/00553 och Fö2023/01488)</w:t>
      </w:r>
      <w:r w:rsidR="001519BA">
        <w:t xml:space="preserve"> som anger att totalförsvarspliktiga är skyldiga att genomföra repetitionsutbildning med civilplikt,</w:t>
      </w:r>
      <w:r>
        <w:t xml:space="preserve"> samt regeringsbeslut</w:t>
      </w:r>
      <w:r w:rsidR="001519BA">
        <w:t xml:space="preserve"> </w:t>
      </w:r>
      <w:r>
        <w:t>2024-10-24 (Fö2024/01755</w:t>
      </w:r>
      <w:r w:rsidR="001519BA">
        <w:t>)</w:t>
      </w:r>
      <w:r w:rsidR="001519BA" w:rsidRPr="001519BA">
        <w:t xml:space="preserve"> </w:t>
      </w:r>
      <w:r w:rsidR="001519BA">
        <w:t xml:space="preserve">som anger att totalförsvarspliktiga är skyldiga att </w:t>
      </w:r>
      <w:proofErr w:type="gramStart"/>
      <w:r w:rsidR="001519BA">
        <w:t>genomföra  grundutbildning</w:t>
      </w:r>
      <w:proofErr w:type="gramEnd"/>
      <w:r w:rsidR="001519BA">
        <w:t xml:space="preserve"> som inte överstiger 60 dagar med civilplikt</w:t>
      </w:r>
      <w:r>
        <w:t>.</w:t>
      </w:r>
      <w:r w:rsidR="001519BA">
        <w:t xml:space="preserve"> </w:t>
      </w:r>
    </w:p>
    <w:p w14:paraId="3FB8D5BB" w14:textId="77777777" w:rsidR="00F51CB5" w:rsidRDefault="00F51CB5" w:rsidP="00253214"/>
    <w:p w14:paraId="1D699B27" w14:textId="2C0C97CA" w:rsidR="00F51CB5" w:rsidRDefault="00F51CB5" w:rsidP="00F51CB5">
      <w:r>
        <w:t>Regeringen gav i 2025-01-09 (</w:t>
      </w:r>
      <w:proofErr w:type="spellStart"/>
      <w:r>
        <w:t>F</w:t>
      </w:r>
      <w:r w:rsidR="00BA0B98">
        <w:t>ö</w:t>
      </w:r>
      <w:proofErr w:type="spellEnd"/>
      <w:r>
        <w:t xml:space="preserve"> 2025/00040) MSB i uppdrag att analysera och bedöma vilka åtgärder som är nödvändiga för att ett system med civilplikt efter mönstring med lång grundutbildning inom kommunal räddningstjänst ska kunna införas. Uppdraget ska slutredovisas senast den 19 december 2025. </w:t>
      </w:r>
    </w:p>
    <w:p w14:paraId="7771E3DB" w14:textId="77777777" w:rsidR="00F51CB5" w:rsidRDefault="00F51CB5" w:rsidP="00F51CB5"/>
    <w:p w14:paraId="673F4DB4" w14:textId="3D6BAC62" w:rsidR="00F51CB5" w:rsidRDefault="00F51CB5" w:rsidP="00F51CB5">
      <w:r>
        <w:t xml:space="preserve">I uppdraget konstateras: ”Med hänsyn till den rådande säkerhetsläget bedömer regeringen att förberedelser för en aktivering av civilplikt för kommunal räddningstjänst som även innefattar mönstring är en angelägen fråga i arbetet med att stärka Sveriges totalförsvar. Det finns behov av att närmare analysera förutsättningarna för detta och vidta de förberedande åtgärder som behövs för </w:t>
      </w:r>
      <w:r>
        <w:lastRenderedPageBreak/>
        <w:t>att ett system med civilplikt inom kommunal räddningstjänst som omfattar civilplikt efter m</w:t>
      </w:r>
      <w:r w:rsidR="00B26EE7">
        <w:t>ö</w:t>
      </w:r>
      <w:r>
        <w:t xml:space="preserve">nstring ska kunna införas.” </w:t>
      </w:r>
    </w:p>
    <w:p w14:paraId="0294EA0E" w14:textId="77777777" w:rsidR="00F51CB5" w:rsidRDefault="00F51CB5" w:rsidP="00F51CB5"/>
    <w:p w14:paraId="3D3EC511" w14:textId="58FF27A1" w:rsidR="00253214" w:rsidRDefault="00BA0B98" w:rsidP="00253214">
      <w:r>
        <w:t>Mot bakgrund av formuleringarna i det regeringsuppdrag som MSB har (</w:t>
      </w:r>
      <w:proofErr w:type="spellStart"/>
      <w:r>
        <w:t>Fö</w:t>
      </w:r>
      <w:proofErr w:type="spellEnd"/>
      <w:r>
        <w:t xml:space="preserve"> 2025/00040) och d</w:t>
      </w:r>
      <w:r w:rsidR="00F51CB5" w:rsidRPr="00BA0B98">
        <w:t>å MSB redan har nödvändiga föreskrifts</w:t>
      </w:r>
      <w:r w:rsidRPr="00BA0B98">
        <w:t>bemyndiganden</w:t>
      </w:r>
      <w:r w:rsidR="00F51CB5" w:rsidRPr="00BA0B98">
        <w:t xml:space="preserve"> och</w:t>
      </w:r>
      <w:r>
        <w:t xml:space="preserve"> de möjligheter som det bemyndigandet ger till att kunna förbereda i tid så anser MSB att dessa föreskrifter kan remitteras redan nu, trots att regeringen inte ännu fattat beslut om civilplikt efter mönstring med lång grundutbildning. </w:t>
      </w:r>
    </w:p>
    <w:p w14:paraId="38BBE90A" w14:textId="1B2CE4F1" w:rsidR="00253214" w:rsidRDefault="00253214" w:rsidP="00253214"/>
    <w:p w14:paraId="28447B1A" w14:textId="7BD0748E" w:rsidR="00ED1874" w:rsidRDefault="00ED1874" w:rsidP="00ED1874">
      <w:r>
        <w:t>För att totalförsvarspliktiga ska kunna utbildas behöver det finnas verkställighetsföreskrifter om utbildningarnas längd och omfattning. Sådana föreskrifter beslutas av MSB.</w:t>
      </w:r>
    </w:p>
    <w:p w14:paraId="18CCA585" w14:textId="77777777" w:rsidR="00BF550B" w:rsidRDefault="00BF550B" w:rsidP="00BF550B">
      <w:pPr>
        <w:pStyle w:val="Rubrik2"/>
      </w:pPr>
      <w:r>
        <w:t>Nya föreskrifter</w:t>
      </w:r>
    </w:p>
    <w:p w14:paraId="37AD94BF" w14:textId="66C0F554" w:rsidR="0005519D" w:rsidRDefault="001E33BD" w:rsidP="00BF550B">
      <w:pPr>
        <w:pStyle w:val="Brdtext"/>
      </w:pPr>
      <w:r>
        <w:t>T</w:t>
      </w:r>
      <w:r w:rsidR="00BF550B">
        <w:t>illägg</w:t>
      </w:r>
      <w:r w:rsidR="0005519D">
        <w:t xml:space="preserve"> och ändringar</w:t>
      </w:r>
      <w:r w:rsidR="00BF550B">
        <w:t xml:space="preserve"> </w:t>
      </w:r>
      <w:r w:rsidR="00655156">
        <w:t>i de nya föreskrifterna</w:t>
      </w:r>
      <w:r w:rsidR="00BF550B">
        <w:t xml:space="preserve">: </w:t>
      </w:r>
    </w:p>
    <w:p w14:paraId="52B38436" w14:textId="2B0710C7" w:rsidR="009724A0" w:rsidRDefault="009724A0" w:rsidP="00F51CB5">
      <w:pPr>
        <w:pStyle w:val="Brdtext"/>
        <w:numPr>
          <w:ilvl w:val="0"/>
          <w:numId w:val="15"/>
        </w:numPr>
      </w:pPr>
      <w:r>
        <w:t xml:space="preserve">Språklig justering av 3 §. Pluralform ”ansvariga” ändras till singularform ”ansvarige”. </w:t>
      </w:r>
    </w:p>
    <w:p w14:paraId="428F693D" w14:textId="2269DF98" w:rsidR="00F51CB5" w:rsidRDefault="00F51CB5" w:rsidP="00F51CB5">
      <w:pPr>
        <w:pStyle w:val="Brdtext"/>
        <w:numPr>
          <w:ilvl w:val="0"/>
          <w:numId w:val="15"/>
        </w:numPr>
      </w:pPr>
      <w:r>
        <w:t xml:space="preserve">Tillägg av två befattningar inom verksamhetsområdet </w:t>
      </w:r>
      <w:r w:rsidRPr="00F51CB5">
        <w:rPr>
          <w:i/>
          <w:iCs/>
        </w:rPr>
        <w:t>kommunal räddningstjänst.</w:t>
      </w:r>
      <w:r>
        <w:t xml:space="preserve"> </w:t>
      </w:r>
    </w:p>
    <w:p w14:paraId="720F6012" w14:textId="6337C571" w:rsidR="00F51CB5" w:rsidRDefault="00F51CB5" w:rsidP="00F51CB5">
      <w:pPr>
        <w:pStyle w:val="Brdtext"/>
        <w:numPr>
          <w:ilvl w:val="0"/>
          <w:numId w:val="15"/>
        </w:numPr>
      </w:pPr>
      <w:r>
        <w:t>Befattningsgrupp för respektive befattning inom verksamhetsområdet kommunal räddningstjänst som omfattas av grundutbildning.</w:t>
      </w:r>
    </w:p>
    <w:p w14:paraId="38605B9D" w14:textId="71A7C721" w:rsidR="00F51CB5" w:rsidRDefault="00F51CB5" w:rsidP="00F51CB5">
      <w:pPr>
        <w:pStyle w:val="Brdtext"/>
        <w:numPr>
          <w:ilvl w:val="0"/>
          <w:numId w:val="15"/>
        </w:numPr>
      </w:pPr>
      <w:r>
        <w:t>Antal dagar för grundutbildning för respektive befattning.</w:t>
      </w:r>
    </w:p>
    <w:p w14:paraId="4C8F315A" w14:textId="029E47E0" w:rsidR="000A42C0" w:rsidRDefault="000A42C0" w:rsidP="00F51CB5">
      <w:pPr>
        <w:pStyle w:val="Brdtext"/>
        <w:numPr>
          <w:ilvl w:val="0"/>
          <w:numId w:val="15"/>
        </w:numPr>
      </w:pPr>
      <w:r>
        <w:t xml:space="preserve">Högst antal dagar per repetitionsutbildningstillfälle för respektive befattning. </w:t>
      </w:r>
    </w:p>
    <w:p w14:paraId="192E8BD5" w14:textId="62709324" w:rsidR="00F51CB5" w:rsidRDefault="00F51CB5" w:rsidP="00F51CB5">
      <w:pPr>
        <w:pStyle w:val="Brdtext"/>
        <w:numPr>
          <w:ilvl w:val="0"/>
          <w:numId w:val="15"/>
        </w:numPr>
      </w:pPr>
      <w:r>
        <w:t>Bestämmelser om avkortning av grundutbildningar som är längre än 60 dagar.</w:t>
      </w:r>
    </w:p>
    <w:p w14:paraId="13C9C790" w14:textId="5345CC47" w:rsidR="00F51CB5" w:rsidRDefault="00F51CB5" w:rsidP="00F51CB5">
      <w:pPr>
        <w:pStyle w:val="Brdtext"/>
        <w:numPr>
          <w:ilvl w:val="0"/>
          <w:numId w:val="15"/>
        </w:numPr>
      </w:pPr>
      <w:r>
        <w:t xml:space="preserve">Tillägg av särskild bestämmelse om undantag från föreskrifterna. </w:t>
      </w:r>
    </w:p>
    <w:p w14:paraId="47E8A95E" w14:textId="0AAED6DB" w:rsidR="006F7589" w:rsidRDefault="006F7589" w:rsidP="006F7589">
      <w:pPr>
        <w:pStyle w:val="Brdtext"/>
        <w:numPr>
          <w:ilvl w:val="0"/>
          <w:numId w:val="15"/>
        </w:numPr>
      </w:pPr>
      <w:r>
        <w:t xml:space="preserve">Ändring av formulering i 7 § för att tydliggöra att beredskapsmyndigheter kan se ett behov av civilpliktiga inom sitt ansvarsområde, inte enbart i sin egen organisation. </w:t>
      </w:r>
    </w:p>
    <w:p w14:paraId="636F77E8" w14:textId="77777777" w:rsidR="0036015A" w:rsidRDefault="0036015A" w:rsidP="0036015A">
      <w:pPr>
        <w:pStyle w:val="Rubrik2"/>
      </w:pPr>
      <w:r w:rsidRPr="006B212A">
        <w:t>Beskrivning av alternativa lösningar för det man vill uppnå och vilka effekterna blir om någon reglering inte kommer till stånd</w:t>
      </w:r>
    </w:p>
    <w:p w14:paraId="1F3DA204" w14:textId="77777777" w:rsidR="00920AA9" w:rsidRDefault="008B600C" w:rsidP="00920AA9">
      <w:r>
        <w:t>I lag</w:t>
      </w:r>
      <w:r w:rsidR="00D15E25">
        <w:t>en</w:t>
      </w:r>
      <w:r>
        <w:t xml:space="preserve"> (1994:1809) och förordning</w:t>
      </w:r>
      <w:r w:rsidR="00D15E25">
        <w:t>en</w:t>
      </w:r>
      <w:r>
        <w:t xml:space="preserve"> (1995:238) om totalförsvarsplikt finns redan bestämmelser om utbildning av totalförsvarspliktiga som ska fullgöra civilplikt i det civila försvaret. </w:t>
      </w:r>
    </w:p>
    <w:p w14:paraId="4E87A76B" w14:textId="77777777" w:rsidR="00920AA9" w:rsidRDefault="00920AA9" w:rsidP="00920AA9"/>
    <w:p w14:paraId="013B63E7" w14:textId="215283B2" w:rsidR="008B600C" w:rsidRDefault="008B600C" w:rsidP="00920AA9">
      <w:r>
        <w:t xml:space="preserve">Regeringen har gjort bedömningen att civilplikt inom </w:t>
      </w:r>
      <w:r w:rsidR="00ED1874">
        <w:t xml:space="preserve">de två </w:t>
      </w:r>
      <w:r w:rsidR="00D930ED">
        <w:t>verksamhet</w:t>
      </w:r>
      <w:r w:rsidR="00ED1874">
        <w:t>sområdena</w:t>
      </w:r>
      <w:r w:rsidRPr="00655156">
        <w:rPr>
          <w:i/>
          <w:iCs/>
        </w:rPr>
        <w:t xml:space="preserve"> </w:t>
      </w:r>
      <w:r w:rsidR="00655156" w:rsidRPr="00655156">
        <w:rPr>
          <w:i/>
          <w:iCs/>
        </w:rPr>
        <w:t xml:space="preserve">kommunal räddningstjänst </w:t>
      </w:r>
      <w:r w:rsidR="00655156">
        <w:t xml:space="preserve">och </w:t>
      </w:r>
      <w:r w:rsidR="00655156" w:rsidRPr="00655156">
        <w:rPr>
          <w:i/>
          <w:iCs/>
        </w:rPr>
        <w:t xml:space="preserve">drift och underhåll inom elproduktion och nätverksamhet </w:t>
      </w:r>
      <w:r>
        <w:t>behöv</w:t>
      </w:r>
      <w:r w:rsidR="000A5844">
        <w:t>s</w:t>
      </w:r>
      <w:r>
        <w:t xml:space="preserve"> för att förstärka </w:t>
      </w:r>
      <w:r w:rsidR="0094604B">
        <w:t xml:space="preserve">Sveriges försvarsberedskap och </w:t>
      </w:r>
      <w:r>
        <w:t>personalförsörjning</w:t>
      </w:r>
      <w:r w:rsidR="00D930ED">
        <w:t>en</w:t>
      </w:r>
      <w:r w:rsidR="00943770">
        <w:t xml:space="preserve"> under höjd beredskap</w:t>
      </w:r>
      <w:r>
        <w:t xml:space="preserve">. </w:t>
      </w:r>
      <w:r w:rsidR="00097B82">
        <w:t>I och med det regeringsuppdrag som MSB nu har att</w:t>
      </w:r>
      <w:r w:rsidR="00601392">
        <w:t xml:space="preserve"> göra nödvändiga förberedelser för civilplikt efter mönstring med lång grundutbildning och givet att MSB har nödvändiga föreskriftsbemyndiganden behöver dessa föreskrifter uppdateras nu. </w:t>
      </w:r>
    </w:p>
    <w:p w14:paraId="24758282" w14:textId="77777777" w:rsidR="00920AA9" w:rsidRDefault="00920AA9" w:rsidP="00920AA9"/>
    <w:p w14:paraId="419D006C" w14:textId="1BB6E338" w:rsidR="00920AA9" w:rsidRDefault="0056287D" w:rsidP="00920AA9">
      <w:r w:rsidRPr="0056287D">
        <w:t xml:space="preserve">Om </w:t>
      </w:r>
      <w:r w:rsidR="0094604B">
        <w:t>verkställighets</w:t>
      </w:r>
      <w:r w:rsidRPr="0056287D">
        <w:t>föreskrifter</w:t>
      </w:r>
      <w:r w:rsidR="00786449">
        <w:t>na</w:t>
      </w:r>
      <w:r w:rsidRPr="0056287D">
        <w:t xml:space="preserve"> </w:t>
      </w:r>
      <w:r w:rsidR="00786449">
        <w:t xml:space="preserve">inte </w:t>
      </w:r>
      <w:r w:rsidR="00D055CC">
        <w:t>kan träda ikraft</w:t>
      </w:r>
      <w:r w:rsidR="00D055CC" w:rsidRPr="0056287D">
        <w:t xml:space="preserve"> </w:t>
      </w:r>
      <w:r w:rsidRPr="0056287D">
        <w:t>så kommer</w:t>
      </w:r>
      <w:r w:rsidR="006B2EA3">
        <w:t xml:space="preserve"> </w:t>
      </w:r>
      <w:r w:rsidR="00601392">
        <w:t xml:space="preserve">inte mönstring med efterföljande grundutbildning kunna genomföras inom verksamhetsområdet kommunal räddningstjänst.  </w:t>
      </w:r>
    </w:p>
    <w:p w14:paraId="7E19E00F" w14:textId="41B597A2" w:rsidR="00920AA9" w:rsidRDefault="00920AA9" w:rsidP="00920AA9"/>
    <w:p w14:paraId="6E87092D" w14:textId="3904593D" w:rsidR="00920AA9" w:rsidRDefault="00920AA9" w:rsidP="00920AA9">
      <w:r>
        <w:t xml:space="preserve">Eftersom de </w:t>
      </w:r>
      <w:r w:rsidR="00D055CC">
        <w:t xml:space="preserve">tidigare </w:t>
      </w:r>
      <w:r>
        <w:t>föreskrifterna endast reglera</w:t>
      </w:r>
      <w:r w:rsidR="00D055CC">
        <w:t>de</w:t>
      </w:r>
      <w:r>
        <w:t xml:space="preserve"> förutsättningar kring </w:t>
      </w:r>
      <w:r w:rsidR="00601392">
        <w:t xml:space="preserve">kort grundutbildning samt </w:t>
      </w:r>
      <w:r>
        <w:t>repetitionsutbildning av civilpliktiga i det civila försvaret</w:t>
      </w:r>
      <w:r w:rsidR="00D055CC">
        <w:t xml:space="preserve"> inom verksamhetsområdet kommunal räddningstjänst</w:t>
      </w:r>
      <w:r>
        <w:t xml:space="preserve"> </w:t>
      </w:r>
      <w:r w:rsidR="00601392">
        <w:t xml:space="preserve">samt drift och underhåll inom elproduktion och nätverksamhet </w:t>
      </w:r>
      <w:r>
        <w:t xml:space="preserve">innebär tillägg av reglering kring </w:t>
      </w:r>
      <w:r w:rsidR="00601392">
        <w:t xml:space="preserve">lång </w:t>
      </w:r>
      <w:r>
        <w:t xml:space="preserve">grundutbildning att föreskrifterna ändras i sådan omfattning att det är lämpligt att besluta om nya föreskrifter för alla utbildningsformer och </w:t>
      </w:r>
      <w:r w:rsidR="00D055CC">
        <w:t xml:space="preserve">därmed </w:t>
      </w:r>
      <w:r>
        <w:t xml:space="preserve">upphäva </w:t>
      </w:r>
      <w:r w:rsidR="00D055CC">
        <w:t xml:space="preserve">tidigare </w:t>
      </w:r>
      <w:r>
        <w:t xml:space="preserve">föreskrifter om </w:t>
      </w:r>
      <w:r w:rsidR="009E5108">
        <w:t>utbildning</w:t>
      </w:r>
      <w:r w:rsidR="00655156">
        <w:t>, MSBFS 2024:</w:t>
      </w:r>
      <w:r w:rsidR="00601392">
        <w:t>13</w:t>
      </w:r>
      <w:r>
        <w:t>.</w:t>
      </w:r>
    </w:p>
    <w:p w14:paraId="7BB20C9C" w14:textId="048B45F0" w:rsidR="006B2EA3" w:rsidRDefault="00321F33" w:rsidP="006B2EA3">
      <w:pPr>
        <w:pStyle w:val="Rubrik2"/>
      </w:pPr>
      <w:r>
        <w:t>Grundu</w:t>
      </w:r>
      <w:r w:rsidR="006B2EA3">
        <w:t xml:space="preserve">tbildningarnas längd och omfattning </w:t>
      </w:r>
    </w:p>
    <w:p w14:paraId="6E06ADE0" w14:textId="07C0D2A3" w:rsidR="00724696" w:rsidRDefault="00724696" w:rsidP="00724696">
      <w:r>
        <w:t xml:space="preserve">Enligt 4 kap. 1 § lagen (1994:1809) om totalförsvarsplikt får en grundutbildning för den som skrivs in med civilplikt vara högst 320 dagar. Enligt 3 kap. 4 § lagen om totalförsvarsplikt finns möjlighet att utan mönstring men efter annan utredning skrivas in till en grundutbildning som </w:t>
      </w:r>
      <w:r w:rsidR="00763F83">
        <w:t>inte överstiger 60 dagar</w:t>
      </w:r>
      <w:r>
        <w:t xml:space="preserve">. </w:t>
      </w:r>
      <w:r w:rsidR="001B6758">
        <w:t xml:space="preserve"> </w:t>
      </w:r>
    </w:p>
    <w:p w14:paraId="600D1302" w14:textId="77777777" w:rsidR="00724696" w:rsidRPr="00724696" w:rsidRDefault="00724696" w:rsidP="00724696"/>
    <w:p w14:paraId="47B46CB7" w14:textId="2708F60F" w:rsidR="000D21F5" w:rsidRDefault="000D21F5" w:rsidP="006B2EA3">
      <w:pPr>
        <w:pStyle w:val="Brdtext"/>
      </w:pPr>
      <w:r>
        <w:t>U</w:t>
      </w:r>
      <w:r w:rsidR="006B2EA3">
        <w:t>tbildningarnas längd för respektive befattning anges i en bilaga till föreskrifterna</w:t>
      </w:r>
      <w:r>
        <w:t xml:space="preserve">. </w:t>
      </w:r>
      <w:r w:rsidR="00F857E6">
        <w:t xml:space="preserve">Grundutbildningars längd ska bestämmas särskilt för varje typ av befattning enligt 5 kap. 4 § lagen om totalförsvarsplikt.  </w:t>
      </w:r>
    </w:p>
    <w:p w14:paraId="7982A40A" w14:textId="35870520" w:rsidR="0080338E" w:rsidRDefault="00BE40AD" w:rsidP="006B2EA3">
      <w:pPr>
        <w:pStyle w:val="Brdtext"/>
      </w:pPr>
      <w:r>
        <w:t xml:space="preserve">När grundutbildningens längd fastställs är det viktigt att man beaktar den inskränkning i den enskildes frihet som tjänstgöring i form av grundutbildning med civilplikt innebär. </w:t>
      </w:r>
      <w:r w:rsidR="0044647C">
        <w:t xml:space="preserve">Det behöver </w:t>
      </w:r>
      <w:r w:rsidR="007F2041">
        <w:t xml:space="preserve">alltid </w:t>
      </w:r>
      <w:r w:rsidR="0044647C">
        <w:t xml:space="preserve">göras en avvägning mellan att den totalförsvarspliktige får tillräcklig kunskap för att på ett bra sätt kunna utföra krigsuppgiften, och det intrång i den enskildes privatliv som plikten innebär. </w:t>
      </w:r>
    </w:p>
    <w:p w14:paraId="5FF9D567" w14:textId="06A32D9C" w:rsidR="006B2EA3" w:rsidRPr="000D21F5" w:rsidRDefault="006B2EA3" w:rsidP="006B2EA3">
      <w:pPr>
        <w:pStyle w:val="Rubrik3"/>
      </w:pPr>
      <w:r w:rsidRPr="000D21F5">
        <w:t>Kommunal räddningstjänst</w:t>
      </w:r>
    </w:p>
    <w:p w14:paraId="69C1432B" w14:textId="2357D4DE" w:rsidR="00D641F5" w:rsidRDefault="006B2EA3" w:rsidP="006B2EA3">
      <w:pPr>
        <w:pStyle w:val="Brdtext"/>
      </w:pPr>
      <w:r w:rsidRPr="000D21F5">
        <w:t xml:space="preserve">För verksamhetsområdet kommunal räddningstjänst </w:t>
      </w:r>
      <w:r w:rsidR="001B6758">
        <w:t xml:space="preserve">föreslås två befattningar för grundutbildning efter mönstring. </w:t>
      </w:r>
      <w:r w:rsidR="006B1A7A">
        <w:t xml:space="preserve">I antalet tjänstgöringsdagar inkluderas all tid som den totalförsvarspliktige är inskriven för grundutbildning, både utbildningsdagar och ledig tid. </w:t>
      </w:r>
    </w:p>
    <w:p w14:paraId="66AFC563" w14:textId="3A96162D" w:rsidR="00D641F5" w:rsidRDefault="00D641F5" w:rsidP="006B2EA3">
      <w:pPr>
        <w:pStyle w:val="Brdtext"/>
      </w:pPr>
      <w:r>
        <w:t xml:space="preserve">I denna remiss anges </w:t>
      </w:r>
      <w:r w:rsidR="005C16B1">
        <w:t xml:space="preserve">antalet tjänstgöringsdagar </w:t>
      </w:r>
      <w:r w:rsidR="00191060">
        <w:t xml:space="preserve">som ett spann. I de beslutade versionen av dessa föreskrifter kommer antalet tjänstgöringsdagar att anges som ett fastställt antal dagar. </w:t>
      </w:r>
    </w:p>
    <w:p w14:paraId="50E29632" w14:textId="0318F802" w:rsidR="001B6758" w:rsidRPr="006B1A7A" w:rsidRDefault="001B6758" w:rsidP="006B2EA3">
      <w:pPr>
        <w:pStyle w:val="Brdtext"/>
        <w:rPr>
          <w:i/>
          <w:iCs/>
        </w:rPr>
      </w:pPr>
      <w:r w:rsidRPr="006B1A7A">
        <w:rPr>
          <w:i/>
          <w:iCs/>
        </w:rPr>
        <w:t>Räddningsgruppledare</w:t>
      </w:r>
      <w:r w:rsidR="00F37B4B">
        <w:rPr>
          <w:i/>
          <w:iCs/>
        </w:rPr>
        <w:t xml:space="preserve"> grund</w:t>
      </w:r>
    </w:p>
    <w:p w14:paraId="544F86BA" w14:textId="074A89F6" w:rsidR="001B6758" w:rsidRDefault="001B6758" w:rsidP="006B2EA3">
      <w:pPr>
        <w:pStyle w:val="Brdtext"/>
      </w:pPr>
      <w:proofErr w:type="gramStart"/>
      <w:r>
        <w:t>140</w:t>
      </w:r>
      <w:r w:rsidR="003F2BD1">
        <w:t>-160</w:t>
      </w:r>
      <w:proofErr w:type="gramEnd"/>
      <w:r>
        <w:t xml:space="preserve"> tjänstgöringsdagar</w:t>
      </w:r>
    </w:p>
    <w:p w14:paraId="2240A236" w14:textId="0F9BB7E7" w:rsidR="001B6758" w:rsidRPr="006B1A7A" w:rsidRDefault="001B6758" w:rsidP="006B2EA3">
      <w:pPr>
        <w:pStyle w:val="Brdtext"/>
        <w:rPr>
          <w:i/>
          <w:iCs/>
        </w:rPr>
      </w:pPr>
      <w:r w:rsidRPr="006B1A7A">
        <w:rPr>
          <w:i/>
          <w:iCs/>
        </w:rPr>
        <w:t xml:space="preserve">Räddningsperson </w:t>
      </w:r>
      <w:r w:rsidR="00F37B4B">
        <w:rPr>
          <w:i/>
          <w:iCs/>
        </w:rPr>
        <w:t>grund</w:t>
      </w:r>
    </w:p>
    <w:p w14:paraId="03F9BD81" w14:textId="58FB0172" w:rsidR="001B6758" w:rsidRDefault="003F2BD1" w:rsidP="006B2EA3">
      <w:pPr>
        <w:pStyle w:val="Brdtext"/>
      </w:pPr>
      <w:proofErr w:type="gramStart"/>
      <w:r>
        <w:t>90-120</w:t>
      </w:r>
      <w:proofErr w:type="gramEnd"/>
      <w:r>
        <w:t xml:space="preserve"> </w:t>
      </w:r>
      <w:r w:rsidR="001B6758">
        <w:t>tjänstgöringsdagar</w:t>
      </w:r>
    </w:p>
    <w:p w14:paraId="1DEDE613" w14:textId="77777777" w:rsidR="001B6758" w:rsidRDefault="006B2EA3" w:rsidP="001B6758">
      <w:pPr>
        <w:pStyle w:val="Rubrik3"/>
        <w:tabs>
          <w:tab w:val="right" w:pos="7370"/>
        </w:tabs>
      </w:pPr>
      <w:r>
        <w:t>Drift och underhåll inom elproduktion och nätverksamhet</w:t>
      </w:r>
    </w:p>
    <w:p w14:paraId="6F24A574" w14:textId="790DDB04" w:rsidR="0032370A" w:rsidRDefault="001B6758" w:rsidP="00BB0BC7">
      <w:pPr>
        <w:rPr>
          <w:rFonts w:cs="Georgia"/>
          <w:sz w:val="20"/>
        </w:rPr>
      </w:pPr>
      <w:r>
        <w:t xml:space="preserve">För verksamhetsområdet drift och underhåll inom elproduktion och nätverksamhet föreslås i denna version inga ändringar. </w:t>
      </w:r>
      <w:r>
        <w:tab/>
      </w:r>
    </w:p>
    <w:p w14:paraId="0F6F3C5A" w14:textId="5AE10DFB" w:rsidR="006B2EA3" w:rsidRDefault="00C4027F" w:rsidP="00321F33">
      <w:pPr>
        <w:pStyle w:val="Rubrik2"/>
      </w:pPr>
      <w:r>
        <w:t>Högsta</w:t>
      </w:r>
      <w:r w:rsidR="00321F33">
        <w:t xml:space="preserve"> antal</w:t>
      </w:r>
      <w:r>
        <w:t>et</w:t>
      </w:r>
      <w:r w:rsidR="00321F33">
        <w:t xml:space="preserve"> dagar per repetitionsutbildningstillfälle</w:t>
      </w:r>
    </w:p>
    <w:p w14:paraId="57215BFB" w14:textId="0FBE26A3" w:rsidR="00321F33" w:rsidRDefault="00321F33" w:rsidP="00321F33">
      <w:pPr>
        <w:pStyle w:val="Rubrik3"/>
      </w:pPr>
      <w:r>
        <w:t>Kommunal räddningstjänst</w:t>
      </w:r>
    </w:p>
    <w:p w14:paraId="0CDCED32" w14:textId="08E289E6" w:rsidR="00617F37" w:rsidRDefault="00617F37" w:rsidP="00617F37">
      <w:pPr>
        <w:spacing w:after="160" w:line="276" w:lineRule="auto"/>
        <w:contextualSpacing/>
      </w:pPr>
      <w:r>
        <w:t xml:space="preserve">I föreskrifterna ingår en uppgift om högsta antalet dagar per repetitionsutbildningstillfälle för respektive befattning. Detta har sin grund i 4 kap. </w:t>
      </w:r>
      <w:proofErr w:type="gramStart"/>
      <w:r>
        <w:t>4-5</w:t>
      </w:r>
      <w:proofErr w:type="gramEnd"/>
      <w:r>
        <w:t xml:space="preserve"> §§ lagen (1994:1809) om totalförsvarsplikt om högsta antal dagar för repetitionsutbildning per år (34 dagar) med hänsyn taget till att varje totalförsvarspliktigs </w:t>
      </w:r>
      <w:proofErr w:type="spellStart"/>
      <w:r>
        <w:t>repetitionstutbildning</w:t>
      </w:r>
      <w:proofErr w:type="spellEnd"/>
      <w:r>
        <w:t xml:space="preserve"> inte får överskrida 240 dagar. I 4 kap. 5 § lagen om totalförsvarsplikt regleras antalet tillfällen per år för fullgörande av repetitionsutbildning. </w:t>
      </w:r>
    </w:p>
    <w:p w14:paraId="75D0E0F8" w14:textId="77777777" w:rsidR="00617F37" w:rsidRDefault="00617F37" w:rsidP="00617F37">
      <w:pPr>
        <w:spacing w:after="160" w:line="276" w:lineRule="auto"/>
        <w:contextualSpacing/>
      </w:pPr>
    </w:p>
    <w:p w14:paraId="191117E6" w14:textId="74AA7F08" w:rsidR="00653A13" w:rsidRDefault="00617F37" w:rsidP="00E43A01">
      <w:pPr>
        <w:spacing w:after="160" w:line="276" w:lineRule="auto"/>
        <w:contextualSpacing/>
      </w:pPr>
      <w:r>
        <w:t>Det faktiska antalet dagar för repetitionsutbildning kommer sannolikt vara lägre och anpassat utifrån krav på befattningarna och utbildningsbehovet. För att medge så stor flexibilitet som möjligt anser MSB att det fortsatt inte har framkommit någon anledning att begränsa högsta antalet dagar per repetitionsutbildningtillfälle mer än vad lagen medger.</w:t>
      </w:r>
    </w:p>
    <w:p w14:paraId="4BD83F7B" w14:textId="77777777" w:rsidR="00653A13" w:rsidRPr="00617F37" w:rsidRDefault="00653A13" w:rsidP="00E43A01">
      <w:pPr>
        <w:spacing w:after="160" w:line="276" w:lineRule="auto"/>
        <w:contextualSpacing/>
      </w:pPr>
    </w:p>
    <w:p w14:paraId="3613F277" w14:textId="1E3B626A" w:rsidR="00B26EE7" w:rsidRDefault="00321F33" w:rsidP="003671D4">
      <w:pPr>
        <w:rPr>
          <w:rStyle w:val="Betoning"/>
          <w:i w:val="0"/>
          <w:iCs w:val="0"/>
        </w:rPr>
      </w:pPr>
      <w:r w:rsidRPr="003671D4">
        <w:rPr>
          <w:rStyle w:val="Betoning"/>
          <w:i w:val="0"/>
          <w:iCs w:val="0"/>
        </w:rPr>
        <w:t xml:space="preserve">För </w:t>
      </w:r>
      <w:r w:rsidR="00617F37" w:rsidRPr="003671D4">
        <w:rPr>
          <w:rStyle w:val="Betoning"/>
          <w:i w:val="0"/>
          <w:iCs w:val="0"/>
        </w:rPr>
        <w:t xml:space="preserve">de två tillagda befattningarna inom </w:t>
      </w:r>
      <w:r w:rsidRPr="003671D4">
        <w:rPr>
          <w:rStyle w:val="Betoning"/>
          <w:i w:val="0"/>
          <w:iCs w:val="0"/>
        </w:rPr>
        <w:t xml:space="preserve">verksamhetsområdet kommunal räddningstjänst </w:t>
      </w:r>
      <w:r w:rsidR="00617F37" w:rsidRPr="003671D4">
        <w:rPr>
          <w:rStyle w:val="Betoning"/>
          <w:i w:val="0"/>
          <w:iCs w:val="0"/>
        </w:rPr>
        <w:t>föreslås samma högsta antal dagar per repetitionsutbildningstillfälle som på resterande befattningar</w:t>
      </w:r>
      <w:r w:rsidRPr="003671D4">
        <w:rPr>
          <w:rStyle w:val="Betoning"/>
          <w:i w:val="0"/>
          <w:iCs w:val="0"/>
        </w:rPr>
        <w:t>.</w:t>
      </w:r>
    </w:p>
    <w:p w14:paraId="673B30F5" w14:textId="77777777" w:rsidR="00B7785C" w:rsidRPr="003671D4" w:rsidRDefault="00B7785C" w:rsidP="003671D4">
      <w:pPr>
        <w:rPr>
          <w:rStyle w:val="Betoning"/>
          <w:i w:val="0"/>
          <w:iCs w:val="0"/>
        </w:rPr>
      </w:pPr>
    </w:p>
    <w:p w14:paraId="25868E00" w14:textId="4A44378D" w:rsidR="00321F33" w:rsidRDefault="00321F33" w:rsidP="00321F33">
      <w:pPr>
        <w:pStyle w:val="Rubrik3"/>
      </w:pPr>
      <w:r>
        <w:t>Drift och underhåll inom elproduktion och nätverksamhet</w:t>
      </w:r>
    </w:p>
    <w:p w14:paraId="5188F34B" w14:textId="03C5D732" w:rsidR="00105D5A" w:rsidRDefault="00617F37" w:rsidP="00105D5A">
      <w:pPr>
        <w:pStyle w:val="Brdtext"/>
      </w:pPr>
      <w:r>
        <w:t xml:space="preserve">För verksamhetsområdet drift och underhåll inom elproduktion och nätverksamhet görs inga ändringar. </w:t>
      </w:r>
    </w:p>
    <w:p w14:paraId="59F1944D" w14:textId="4554EB06" w:rsidR="000F556F" w:rsidRDefault="000F556F" w:rsidP="0036015A">
      <w:pPr>
        <w:pStyle w:val="Rubrik2"/>
      </w:pPr>
      <w:r>
        <w:t>Tillägg av bestämmelse om möjlighet till avkortning av grundutbildningar som är längre än 60 dagar</w:t>
      </w:r>
    </w:p>
    <w:p w14:paraId="2CB9F4BF" w14:textId="2ADA23CD" w:rsidR="000F556F" w:rsidRDefault="00BB0BC7" w:rsidP="00EB1D27">
      <w:r>
        <w:t xml:space="preserve">MSB föreslår att det regleras en möjlighet för den utbildningsansvariga myndigheten att i ett enskilt fall om det finns särskilda skäl kunna göra en avkortning av en grundutbildning som är längre än 60 dagar. </w:t>
      </w:r>
      <w:r w:rsidR="000F556F">
        <w:t xml:space="preserve">Det är dock viktigt att en sådan avkortning enbart görs när det finns godtagbara skäl och efter noggrant övervägande. Föreskrifterna </w:t>
      </w:r>
      <w:r w:rsidR="009C113F">
        <w:t xml:space="preserve">föreslås </w:t>
      </w:r>
      <w:r w:rsidR="000F556F">
        <w:t xml:space="preserve">reglera omfattningen av en sådan avkortning, samt när </w:t>
      </w:r>
      <w:r w:rsidR="009C113F">
        <w:t xml:space="preserve">avkortningen </w:t>
      </w:r>
      <w:r w:rsidR="000F556F">
        <w:t xml:space="preserve">behöver beslutas om så att de </w:t>
      </w:r>
      <w:r w:rsidR="009C113F">
        <w:t xml:space="preserve">individer </w:t>
      </w:r>
      <w:r w:rsidR="000F556F">
        <w:t>som påverkas kan få information i god tid</w:t>
      </w:r>
      <w:r w:rsidR="009C113F">
        <w:t>, alltså i samband med inkallelse</w:t>
      </w:r>
      <w:r w:rsidR="000F556F">
        <w:t xml:space="preserve">. </w:t>
      </w:r>
    </w:p>
    <w:p w14:paraId="32C47101" w14:textId="77777777" w:rsidR="00E028EE" w:rsidRDefault="00E028EE" w:rsidP="00E028EE">
      <w:pPr>
        <w:pStyle w:val="Rubrik2"/>
      </w:pPr>
      <w:r>
        <w:t>Tillägg av s</w:t>
      </w:r>
      <w:r w:rsidR="00EB1D27">
        <w:t>ärskild</w:t>
      </w:r>
      <w:r>
        <w:t>a</w:t>
      </w:r>
      <w:r w:rsidR="00EB1D27">
        <w:t xml:space="preserve"> bestämmelser</w:t>
      </w:r>
      <w:r>
        <w:t xml:space="preserve"> om möjlighet till beslut om undantag från föreskrifterna</w:t>
      </w:r>
    </w:p>
    <w:p w14:paraId="44F92101" w14:textId="35DA41F3" w:rsidR="00EB1D27" w:rsidRPr="00EB1D27" w:rsidRDefault="00EB1D27" w:rsidP="009C21DC">
      <w:r>
        <w:t xml:space="preserve"> </w:t>
      </w:r>
      <w:r w:rsidR="00E028EE">
        <w:t xml:space="preserve">Det kan finnas omständigheter som kräver möjlighet att göra undantag från dessa föreskrifter, varför en sådan anpassningsmöjlighet bör finnas och ryms inom föreskriftsbemyndigandet. MSB har noterat att en sådan reglering finns i Försvarsmaktens föreskrifter för värnplikten och anser därför att motsvarande bör finnas även för civilplikten. </w:t>
      </w:r>
    </w:p>
    <w:p w14:paraId="636F77EA" w14:textId="6F16D4E0" w:rsidR="0036015A" w:rsidRDefault="0036015A" w:rsidP="0036015A">
      <w:pPr>
        <w:pStyle w:val="Rubrik2"/>
      </w:pPr>
      <w:r w:rsidRPr="00351BD0">
        <w:t>Uppgifter om vilka som berörs av regleringen</w:t>
      </w:r>
    </w:p>
    <w:p w14:paraId="7D376072" w14:textId="68693910" w:rsidR="00AA4968" w:rsidRDefault="00AA4968" w:rsidP="0056287D">
      <w:pPr>
        <w:pStyle w:val="Brdtext"/>
        <w:numPr>
          <w:ilvl w:val="0"/>
          <w:numId w:val="13"/>
        </w:numPr>
      </w:pPr>
      <w:r>
        <w:t>Totalförsvarspliktiga individer som ska grundutbildas med civilplikt</w:t>
      </w:r>
      <w:r w:rsidR="00BA7685">
        <w:t xml:space="preserve"> för att sedan krigsplaceras i en befattning. </w:t>
      </w:r>
    </w:p>
    <w:p w14:paraId="32FAD9F3" w14:textId="4CD407AD" w:rsidR="0056287D" w:rsidRDefault="0056287D" w:rsidP="0056287D">
      <w:pPr>
        <w:pStyle w:val="Brdtext"/>
        <w:numPr>
          <w:ilvl w:val="0"/>
          <w:numId w:val="13"/>
        </w:numPr>
      </w:pPr>
      <w:r>
        <w:t xml:space="preserve">Totalförsvarspliktiga </w:t>
      </w:r>
      <w:r w:rsidR="00532A1F">
        <w:t xml:space="preserve">individer </w:t>
      </w:r>
      <w:r w:rsidR="00292EEC">
        <w:t xml:space="preserve">som inom ramen för sin krigsplacering med civilplikt ska utbildas och övas. </w:t>
      </w:r>
    </w:p>
    <w:p w14:paraId="5C880E7A" w14:textId="517F5A88" w:rsidR="0056287D" w:rsidRDefault="0056287D" w:rsidP="0056287D">
      <w:pPr>
        <w:pStyle w:val="Brdtext"/>
        <w:numPr>
          <w:ilvl w:val="0"/>
          <w:numId w:val="13"/>
        </w:numPr>
      </w:pPr>
      <w:r>
        <w:t xml:space="preserve">De </w:t>
      </w:r>
      <w:r w:rsidR="008F539E">
        <w:t>organisationer</w:t>
      </w:r>
      <w:r>
        <w:t xml:space="preserve"> hos vilka totalförsvarspliktiga </w:t>
      </w:r>
      <w:r w:rsidR="00292EEC">
        <w:t>är krigsplacerade med civi</w:t>
      </w:r>
      <w:r w:rsidR="00B26EE7">
        <w:t>l</w:t>
      </w:r>
      <w:r w:rsidR="00292EEC">
        <w:t xml:space="preserve">plikt och som kommer att behöva öva dessa totalförsvarspliktiga. </w:t>
      </w:r>
    </w:p>
    <w:p w14:paraId="733CEA33" w14:textId="0BC76B55" w:rsidR="00BA2073" w:rsidRDefault="00BA2073" w:rsidP="0056287D">
      <w:pPr>
        <w:pStyle w:val="Brdtext"/>
        <w:numPr>
          <w:ilvl w:val="0"/>
          <w:numId w:val="13"/>
        </w:numPr>
      </w:pPr>
      <w:r>
        <w:t xml:space="preserve">De organisationer som ska ta emot och utbilda totalförsvarspliktiga under delar av deras grundutbildning med civilplikt. </w:t>
      </w:r>
    </w:p>
    <w:p w14:paraId="6AA0436F" w14:textId="469C8ED1" w:rsidR="0056287D" w:rsidRDefault="0056287D" w:rsidP="0056287D">
      <w:pPr>
        <w:pStyle w:val="Brdtext"/>
        <w:numPr>
          <w:ilvl w:val="0"/>
          <w:numId w:val="13"/>
        </w:numPr>
      </w:pPr>
      <w:r>
        <w:t>De civilpliktigas ordinarie arbetsgivare.</w:t>
      </w:r>
    </w:p>
    <w:p w14:paraId="7F1FC954" w14:textId="07965733" w:rsidR="0010019A" w:rsidRDefault="003872BA" w:rsidP="0056287D">
      <w:pPr>
        <w:pStyle w:val="Brdtext"/>
        <w:numPr>
          <w:ilvl w:val="0"/>
          <w:numId w:val="13"/>
        </w:numPr>
      </w:pPr>
      <w:r>
        <w:t xml:space="preserve">Bolag </w:t>
      </w:r>
      <w:r w:rsidR="0010019A">
        <w:t>inom elförsörjningen som berörs genom att de kan tillföras förstärkningspersonal i form av civilpliktiga.</w:t>
      </w:r>
    </w:p>
    <w:p w14:paraId="7797D9F5" w14:textId="705010CC" w:rsidR="00994EA2" w:rsidRDefault="00994EA2" w:rsidP="00994EA2">
      <w:pPr>
        <w:pStyle w:val="Liststycke"/>
        <w:numPr>
          <w:ilvl w:val="0"/>
          <w:numId w:val="13"/>
        </w:numPr>
      </w:pPr>
      <w:r w:rsidRPr="00994EA2">
        <w:t xml:space="preserve">MSB som beredskapsmyndighet, i egenskap av </w:t>
      </w:r>
      <w:r w:rsidR="001F35FF">
        <w:t xml:space="preserve">bemanningsansvarig samt </w:t>
      </w:r>
      <w:r w:rsidRPr="00994EA2">
        <w:t>ansvarig för utbildningar</w:t>
      </w:r>
      <w:r w:rsidR="006B2EA3">
        <w:t xml:space="preserve"> inom verksamhetsområdet kommunal räddningstjänst.</w:t>
      </w:r>
      <w:r w:rsidR="006B2EA3">
        <w:br/>
        <w:t xml:space="preserve"> </w:t>
      </w:r>
    </w:p>
    <w:p w14:paraId="478C6696" w14:textId="0ADFF303" w:rsidR="006B2EA3" w:rsidRPr="00994EA2" w:rsidRDefault="006B2EA3" w:rsidP="00994EA2">
      <w:pPr>
        <w:pStyle w:val="Liststycke"/>
        <w:numPr>
          <w:ilvl w:val="0"/>
          <w:numId w:val="13"/>
        </w:numPr>
      </w:pPr>
      <w:r>
        <w:t xml:space="preserve">Svenska kraftnät som beredskapsmyndighet, i egenskap av </w:t>
      </w:r>
      <w:r w:rsidR="001F35FF">
        <w:t xml:space="preserve">bemanningsansvarig samt </w:t>
      </w:r>
      <w:r>
        <w:t xml:space="preserve">ansvarig för utbildningar inom verksamhetsområdet </w:t>
      </w:r>
      <w:r w:rsidR="00F818F0">
        <w:t>drift och underhåll inom elproduktion och nätverksamhet</w:t>
      </w:r>
      <w:r>
        <w:t xml:space="preserve">. </w:t>
      </w:r>
    </w:p>
    <w:p w14:paraId="5F11BAAC" w14:textId="48891516" w:rsidR="0056287D" w:rsidRDefault="0056287D" w:rsidP="0056287D">
      <w:pPr>
        <w:pStyle w:val="Brdtext"/>
        <w:numPr>
          <w:ilvl w:val="0"/>
          <w:numId w:val="13"/>
        </w:numPr>
      </w:pPr>
      <w:r>
        <w:t>Totalförsvarets plikt- och prövningsverk</w:t>
      </w:r>
      <w:r w:rsidR="00E43A01">
        <w:t>, i egenskap av ansvarig för mönstring, krigsplacering och annan nödvändig administration</w:t>
      </w:r>
      <w:r>
        <w:t xml:space="preserve">. </w:t>
      </w:r>
    </w:p>
    <w:p w14:paraId="716C1565" w14:textId="24D03F29" w:rsidR="00D230A9" w:rsidRDefault="0056287D" w:rsidP="00D930ED">
      <w:pPr>
        <w:pStyle w:val="Brdtext"/>
        <w:numPr>
          <w:ilvl w:val="0"/>
          <w:numId w:val="13"/>
        </w:numPr>
        <w:spacing w:after="0"/>
      </w:pPr>
      <w:r>
        <w:t xml:space="preserve">Försäkringskassan i egenskap av ansvarig myndighet för utbetalning av ersättningar till civilpliktiga. </w:t>
      </w:r>
    </w:p>
    <w:p w14:paraId="05815BAC" w14:textId="77777777" w:rsidR="00D15CC7" w:rsidRDefault="00D15CC7" w:rsidP="00D15CC7"/>
    <w:p w14:paraId="0812C2BE" w14:textId="77777777" w:rsidR="00943770" w:rsidRDefault="00943770" w:rsidP="004E24FC">
      <w:pPr>
        <w:pStyle w:val="Rubrik2"/>
        <w:spacing w:before="0" w:after="0"/>
      </w:pPr>
      <w:r w:rsidRPr="006B212A">
        <w:t>Uppgifter om de bemyndiganden som myndighetens beslutanderätt grundar sig på</w:t>
      </w:r>
    </w:p>
    <w:p w14:paraId="52C5BAF4" w14:textId="77777777" w:rsidR="00943770" w:rsidRDefault="00943770" w:rsidP="00943770">
      <w:pPr>
        <w:spacing w:after="160" w:line="259" w:lineRule="auto"/>
        <w:contextualSpacing/>
      </w:pPr>
    </w:p>
    <w:p w14:paraId="06A20ADF" w14:textId="16B39CCB" w:rsidR="00943770" w:rsidRDefault="00943770" w:rsidP="004E24FC">
      <w:pPr>
        <w:spacing w:after="240" w:line="276" w:lineRule="auto"/>
        <w:contextualSpacing/>
      </w:pPr>
      <w:r>
        <w:t xml:space="preserve">Enligt </w:t>
      </w:r>
      <w:r w:rsidR="00D930ED">
        <w:t xml:space="preserve">9 kap. 1 § 3 </w:t>
      </w:r>
      <w:r>
        <w:t xml:space="preserve">förordningen (1995:238) om totalförsvarsplikt har MSB bemyndigande att föreskriva om utbildning av totalförsvarspliktiga som ska fullgöra civilplikt i det civila försvaret. </w:t>
      </w:r>
    </w:p>
    <w:p w14:paraId="636F77EE" w14:textId="77777777" w:rsidR="0036015A" w:rsidRDefault="0036015A" w:rsidP="0036015A">
      <w:pPr>
        <w:pStyle w:val="Rubrik2"/>
      </w:pPr>
      <w:r w:rsidRPr="006B212A">
        <w:t xml:space="preserve">Uppgifter om vilka kostnadsmässiga och andra konsekvenser regleringen medför och en jämförelse av konsekvenserna för de övervägda </w:t>
      </w:r>
      <w:proofErr w:type="spellStart"/>
      <w:r w:rsidRPr="006B212A">
        <w:t>regleringsalternativen</w:t>
      </w:r>
      <w:proofErr w:type="spellEnd"/>
    </w:p>
    <w:p w14:paraId="79EC8872" w14:textId="5E8ADC68" w:rsidR="00384416" w:rsidRPr="000E304F" w:rsidRDefault="000F35DF" w:rsidP="00403B7E">
      <w:pPr>
        <w:pStyle w:val="Brdtext"/>
      </w:pPr>
      <w:bookmarkStart w:id="4" w:name="_Hlk153388713"/>
      <w:r>
        <w:t xml:space="preserve">MSB bedömer att dessa verkställighetsföreskrifter inte tillför några ytterligare kostnadsmässiga konsekvenser. Däremot medför civilplikten i sig flertalet olika kostnader. </w:t>
      </w:r>
    </w:p>
    <w:bookmarkEnd w:id="4"/>
    <w:p w14:paraId="636F77F0" w14:textId="77777777" w:rsidR="0036015A" w:rsidRDefault="0036015A" w:rsidP="0036015A">
      <w:pPr>
        <w:pStyle w:val="Rubrik2"/>
      </w:pPr>
      <w:r w:rsidRPr="006B212A">
        <w:t>Bedömning av om regleringen överensstämmer med eller går utöver de skyldigheter som följer av Sveriges anslutning till Europeiska unionen</w:t>
      </w:r>
    </w:p>
    <w:p w14:paraId="636F77F1" w14:textId="476F8028" w:rsidR="0036015A" w:rsidRDefault="003142AE" w:rsidP="0036015A">
      <w:pPr>
        <w:pStyle w:val="Brdtext"/>
      </w:pPr>
      <w:r>
        <w:t xml:space="preserve">MSB bedömer att regleringen inte strider mot eller går utöver de skyldigheter som följer av Sveriges anslutning till Europeiska unionen. </w:t>
      </w:r>
    </w:p>
    <w:p w14:paraId="636F77F2" w14:textId="77777777" w:rsidR="0036015A" w:rsidRDefault="0036015A" w:rsidP="0036015A">
      <w:pPr>
        <w:pStyle w:val="Rubrik2"/>
      </w:pPr>
      <w:r w:rsidRPr="006B212A">
        <w:t>Bedömning av om särskilda hänsyn behöver tas när det gäller tidpunkten för ikraftträdande och om det finns behov av speciella informationsinsatser</w:t>
      </w:r>
    </w:p>
    <w:p w14:paraId="742D305E" w14:textId="77CFBB13" w:rsidR="00D15F80" w:rsidRPr="00634BE3" w:rsidRDefault="00D15F80" w:rsidP="00D15F80">
      <w:pPr>
        <w:pStyle w:val="Brdtext"/>
      </w:pPr>
      <w:r w:rsidRPr="00634BE3">
        <w:t xml:space="preserve">Eftersom den politiska inriktningen är att civilpliktiga inom </w:t>
      </w:r>
      <w:r>
        <w:t xml:space="preserve">nu </w:t>
      </w:r>
      <w:proofErr w:type="gramStart"/>
      <w:r>
        <w:t xml:space="preserve">aktiverade </w:t>
      </w:r>
      <w:r w:rsidRPr="00634BE3">
        <w:t xml:space="preserve"> </w:t>
      </w:r>
      <w:r>
        <w:t>verksamhets</w:t>
      </w:r>
      <w:r w:rsidRPr="00634BE3">
        <w:t>områden</w:t>
      </w:r>
      <w:proofErr w:type="gramEnd"/>
      <w:r w:rsidRPr="00634BE3">
        <w:t xml:space="preserve"> </w:t>
      </w:r>
      <w:r>
        <w:t>behöver</w:t>
      </w:r>
      <w:r w:rsidRPr="00634BE3">
        <w:t xml:space="preserve"> tillföras</w:t>
      </w:r>
      <w:r>
        <w:t xml:space="preserve"> förstärkningspersonal</w:t>
      </w:r>
      <w:r w:rsidRPr="00634BE3">
        <w:t xml:space="preserve"> så snart som möjligt och verkställighetsföreskrifter är en nödvändig</w:t>
      </w:r>
      <w:r>
        <w:t xml:space="preserve"> </w:t>
      </w:r>
      <w:r w:rsidRPr="00634BE3">
        <w:t xml:space="preserve">förutsättning för detta </w:t>
      </w:r>
      <w:r>
        <w:t>behöver</w:t>
      </w:r>
      <w:r w:rsidRPr="00634BE3">
        <w:t xml:space="preserve"> föreskrifter</w:t>
      </w:r>
      <w:r>
        <w:t>na</w:t>
      </w:r>
      <w:r w:rsidRPr="00634BE3">
        <w:t xml:space="preserve"> </w:t>
      </w:r>
      <w:r>
        <w:t>träda ikraft</w:t>
      </w:r>
      <w:r w:rsidRPr="00634BE3">
        <w:t xml:space="preserve"> så snart som möjligt för att möjliggöra för </w:t>
      </w:r>
      <w:r>
        <w:t>utbildning av</w:t>
      </w:r>
      <w:r w:rsidRPr="00634BE3">
        <w:t xml:space="preserve"> totalförsvarspliktiga</w:t>
      </w:r>
      <w:r>
        <w:t>.</w:t>
      </w:r>
      <w:r w:rsidRPr="00634BE3">
        <w:t xml:space="preserve">  </w:t>
      </w:r>
    </w:p>
    <w:p w14:paraId="7A935537" w14:textId="77777777" w:rsidR="00220FC9" w:rsidRDefault="00D15F80" w:rsidP="00220FC9">
      <w:r w:rsidRPr="00220FC9">
        <w:t>MSB ser att det fortsatt finns behov av att göra informationsinsatser kring personalförsörjning under höjd beredskap och civilplikten specifikt som system. I detta ingår naturligtvis information om dessa föreskrifter även om det är en mindre del.</w:t>
      </w:r>
      <w:r w:rsidRPr="00220FC9" w:rsidDel="00C7144C">
        <w:t xml:space="preserve"> </w:t>
      </w:r>
    </w:p>
    <w:p w14:paraId="636F77F4" w14:textId="5661A211" w:rsidR="0036015A" w:rsidRDefault="0036015A" w:rsidP="00F1406D">
      <w:pPr>
        <w:pStyle w:val="Rubrik2"/>
      </w:pPr>
      <w:r>
        <w:t>Företag</w:t>
      </w:r>
    </w:p>
    <w:p w14:paraId="772404C1" w14:textId="45E47F62" w:rsidR="008809CF" w:rsidRDefault="008809CF" w:rsidP="005C1DA9">
      <w:r>
        <w:t>Företag inom elförsörjningen berörs genom att de</w:t>
      </w:r>
      <w:r w:rsidR="001B4D6A">
        <w:t xml:space="preserve"> kan</w:t>
      </w:r>
      <w:r>
        <w:t xml:space="preserve"> tillför</w:t>
      </w:r>
      <w:r w:rsidR="001B4D6A">
        <w:t>a</w:t>
      </w:r>
      <w:r>
        <w:t xml:space="preserve">s förstärkningspersonal i form av civilpliktiga. De berörs även genom att de kan behöva tillhandahålla viss del av grundutbildningen för vissa befattningar. De ekonomiska konsekvenserna för detta hänger samman med regleringen i lag och förordning samt beslutet </w:t>
      </w:r>
      <w:r w:rsidR="001B4D6A">
        <w:t>om</w:t>
      </w:r>
      <w:r>
        <w:t xml:space="preserve"> aktivering. </w:t>
      </w:r>
      <w:r w:rsidR="00517D22" w:rsidRPr="004E24FC">
        <w:t xml:space="preserve">Dessa kostnader är i nuläget svåra att bedöma och MSB kan inte i dessa verkställighetsföreskrifter reglera hur detta ska </w:t>
      </w:r>
      <w:proofErr w:type="spellStart"/>
      <w:r w:rsidR="00517D22">
        <w:t>resurssättas</w:t>
      </w:r>
      <w:proofErr w:type="spellEnd"/>
      <w:r w:rsidR="00517D22">
        <w:t xml:space="preserve"> eller </w:t>
      </w:r>
      <w:r w:rsidR="00517D22" w:rsidRPr="004E24FC">
        <w:t>finansieras eller hur finansieringen ska fördelas, i enlighet med det föreskriftsmandat som finns.</w:t>
      </w:r>
    </w:p>
    <w:p w14:paraId="7FA6549D" w14:textId="77777777" w:rsidR="00593596" w:rsidRDefault="00593596" w:rsidP="005C1DA9"/>
    <w:p w14:paraId="44CC6B4C" w14:textId="5787210A" w:rsidR="00F92608" w:rsidRDefault="005C1DA9" w:rsidP="005C1DA9">
      <w:r>
        <w:t>För</w:t>
      </w:r>
      <w:r w:rsidR="004E24FC">
        <w:t>e</w:t>
      </w:r>
      <w:r>
        <w:t xml:space="preserve">skrifterna får konsekvenser för företag som arbetsgivare om någon av deras anställda </w:t>
      </w:r>
      <w:r w:rsidR="00B36F4F">
        <w:t xml:space="preserve">tas ut med civilplikt. </w:t>
      </w:r>
      <w:r>
        <w:t>Företag som arbetsgivare måste</w:t>
      </w:r>
      <w:r w:rsidR="00DB12B8">
        <w:t xml:space="preserve"> också</w:t>
      </w:r>
      <w:r>
        <w:t xml:space="preserve"> förhålla sig till att de</w:t>
      </w:r>
      <w:r w:rsidR="001B4D6A">
        <w:t xml:space="preserve"> kan</w:t>
      </w:r>
      <w:r>
        <w:t xml:space="preserve"> ha anställd</w:t>
      </w:r>
      <w:r w:rsidR="001B4D6A">
        <w:t>a</w:t>
      </w:r>
      <w:r>
        <w:t xml:space="preserve"> som är civilplikt</w:t>
      </w:r>
      <w:r w:rsidR="00B36F4F">
        <w:t>ig</w:t>
      </w:r>
      <w:r w:rsidR="001B4D6A">
        <w:t>a</w:t>
      </w:r>
      <w:r>
        <w:t xml:space="preserve"> i det civila försvaret. Det innebär bland annat att personen i perioder behöver vara ledig från sitt ordinarie arbete för att delta i</w:t>
      </w:r>
      <w:r w:rsidR="008250D6">
        <w:t xml:space="preserve"> grundutbildning,</w:t>
      </w:r>
      <w:r>
        <w:t xml:space="preserve"> </w:t>
      </w:r>
      <w:r w:rsidR="008250D6">
        <w:t>repetitionsutbildning, beredskapstjänstgöring eller krigstjänstgöring.</w:t>
      </w:r>
      <w:r w:rsidR="008250D6" w:rsidRPr="008250D6">
        <w:t xml:space="preserve"> </w:t>
      </w:r>
      <w:r w:rsidR="008250D6">
        <w:t xml:space="preserve">Det innebär också att </w:t>
      </w:r>
      <w:r w:rsidR="001B4D6A">
        <w:t>företaget</w:t>
      </w:r>
      <w:r w:rsidR="008250D6">
        <w:t xml:space="preserve"> inte kan disponera personen för sin egen krigsorganisation.</w:t>
      </w:r>
    </w:p>
    <w:p w14:paraId="636F7802" w14:textId="1577C815" w:rsidR="0036015A" w:rsidRDefault="00BF7EE0" w:rsidP="00F1406D">
      <w:pPr>
        <w:pStyle w:val="Rubrik2"/>
      </w:pPr>
      <w:r>
        <w:t>Kommuner och regioner</w:t>
      </w:r>
    </w:p>
    <w:p w14:paraId="087FED54" w14:textId="77777777" w:rsidR="00F01724" w:rsidRDefault="00F01724" w:rsidP="00F01724">
      <w:pPr>
        <w:pStyle w:val="Brdtext"/>
      </w:pPr>
      <w:r>
        <w:t xml:space="preserve">Kommunerna berörs genom att kommunal verksamhet kan tillföras förstärkningspersonal i form av civilpliktiga. De ekonomiska konsekvenserna för detta hänger samman med regleringen i lag och förordning samt beslut om aktivering. </w:t>
      </w:r>
    </w:p>
    <w:p w14:paraId="1A73F5CA" w14:textId="3A483405" w:rsidR="005C1DA9" w:rsidRDefault="005C1DA9" w:rsidP="005C1DA9">
      <w:pPr>
        <w:pStyle w:val="Brdtext"/>
      </w:pPr>
      <w:r>
        <w:t xml:space="preserve">Kommuner och regioner kan även beröras i egenskap av arbetsgivare då de måste förhålla sig till att de har en anställd som </w:t>
      </w:r>
      <w:r w:rsidR="00A4703F">
        <w:t xml:space="preserve">är </w:t>
      </w:r>
      <w:r>
        <w:t>civilplikt</w:t>
      </w:r>
      <w:r w:rsidR="00A4703F">
        <w:t>ig</w:t>
      </w:r>
      <w:r>
        <w:t xml:space="preserve"> i det civila försvaret. Det innebär bland annat att personen i perioder behöver vara ledig från sitt ordinarie arbete för att </w:t>
      </w:r>
      <w:r w:rsidR="008250D6">
        <w:t>delta i grundutbildning, repetitionsutbildning, beredskapstjänstgöring eller krigstjänstgöring.</w:t>
      </w:r>
      <w:r w:rsidR="008250D6" w:rsidRPr="008250D6">
        <w:t xml:space="preserve"> </w:t>
      </w:r>
      <w:r w:rsidR="008250D6">
        <w:t>Det innebär också att kommunen eller regionen inte kan disponera personen för sin egen krigsorganisation.</w:t>
      </w:r>
    </w:p>
    <w:p w14:paraId="01930823" w14:textId="24628D73" w:rsidR="00761F75" w:rsidRDefault="00761F75" w:rsidP="00F1406D">
      <w:pPr>
        <w:pStyle w:val="Rubrik2"/>
      </w:pPr>
      <w:r w:rsidRPr="000E304F">
        <w:t>Statliga myndigheter</w:t>
      </w:r>
    </w:p>
    <w:p w14:paraId="630C92CD" w14:textId="6959CB00" w:rsidR="004E24FC" w:rsidRDefault="00761F75" w:rsidP="000E304F">
      <w:r>
        <w:t xml:space="preserve">Vid en aktivering av civilplikt inom andra områden kan också statliga myndigheter komma att beröras genom att de tillförs förstärkningspersonal i form av civilpliktiga. De ekonomiska konsekvenserna för detta hänger samman med regleringen i lag och förordning samt beslut om aktivering. </w:t>
      </w:r>
    </w:p>
    <w:p w14:paraId="34CDB23E" w14:textId="4E33B308" w:rsidR="004E24FC" w:rsidRDefault="004E24FC" w:rsidP="000E304F"/>
    <w:p w14:paraId="30680C2E" w14:textId="26A6C06F" w:rsidR="004E24FC" w:rsidRDefault="00885024" w:rsidP="000E304F">
      <w:r>
        <w:t>S</w:t>
      </w:r>
      <w:r w:rsidR="004E24FC">
        <w:t xml:space="preserve">tatliga myndigheter kan bli utsedda som </w:t>
      </w:r>
      <w:r w:rsidR="00DC5D7A">
        <w:t xml:space="preserve">bemannings- och </w:t>
      </w:r>
      <w:r w:rsidR="004E24FC">
        <w:t xml:space="preserve">utbildningsansvariga vilket kommer medföra </w:t>
      </w:r>
      <w:r>
        <w:t xml:space="preserve">behov att ytterligare </w:t>
      </w:r>
      <w:proofErr w:type="spellStart"/>
      <w:r>
        <w:t>resuser</w:t>
      </w:r>
      <w:proofErr w:type="spellEnd"/>
      <w:r>
        <w:t xml:space="preserve"> och ökade kostnader. </w:t>
      </w:r>
      <w:r w:rsidRPr="00885024">
        <w:t xml:space="preserve">Dessa </w:t>
      </w:r>
      <w:r>
        <w:t xml:space="preserve">resursbehov och </w:t>
      </w:r>
      <w:r w:rsidRPr="00885024">
        <w:t xml:space="preserve">kostnader är i nuläget svåra att bedöma och MSB kan inte i dessa verkställighetsföreskrifter reglera hur detta ska </w:t>
      </w:r>
      <w:proofErr w:type="spellStart"/>
      <w:r>
        <w:t>resurssättas</w:t>
      </w:r>
      <w:proofErr w:type="spellEnd"/>
      <w:r>
        <w:t xml:space="preserve"> eller </w:t>
      </w:r>
      <w:r w:rsidRPr="00885024">
        <w:t>finansieras eller hur finansieringen ska fördelas, i enlighet med det föreskriftsmandat som finns.</w:t>
      </w:r>
    </w:p>
    <w:p w14:paraId="497364FD" w14:textId="77777777" w:rsidR="00761F75" w:rsidRDefault="00761F75" w:rsidP="000E304F"/>
    <w:p w14:paraId="4D125638" w14:textId="611FB007" w:rsidR="00761F75" w:rsidRPr="00761F75" w:rsidRDefault="00761F75" w:rsidP="000E304F">
      <w:r>
        <w:t xml:space="preserve">Statliga </w:t>
      </w:r>
      <w:proofErr w:type="spellStart"/>
      <w:r>
        <w:t>myndighter</w:t>
      </w:r>
      <w:proofErr w:type="spellEnd"/>
      <w:r>
        <w:t xml:space="preserve"> kan även beröras i egenskap av arbetsgivare då de måste förhålla sig till att de har en anställd som är civilpliktig i det civila försvaret. Det innebär bland annat att personen i perioder behöver vara ledig från sitt ordinarie arbete för att </w:t>
      </w:r>
      <w:r w:rsidR="008250D6">
        <w:t>delta i grundutbildning, repetitionsutbildning, beredskapstjänstgöring eller krigstjänstgöring.</w:t>
      </w:r>
      <w:r>
        <w:t xml:space="preserve"> Det innebär också att </w:t>
      </w:r>
      <w:r w:rsidR="00356EB8">
        <w:t>den statliga myndigheten</w:t>
      </w:r>
      <w:r>
        <w:t xml:space="preserve"> inte kan disponera personen för sin egen krigsorganisation.</w:t>
      </w:r>
    </w:p>
    <w:p w14:paraId="37C6C247" w14:textId="012B05B2" w:rsidR="003100C5" w:rsidRDefault="003100C5" w:rsidP="00F1406D">
      <w:pPr>
        <w:pStyle w:val="Rubrik2"/>
      </w:pPr>
      <w:r>
        <w:t>Individer</w:t>
      </w:r>
      <w:r w:rsidR="005C1DA9">
        <w:t xml:space="preserve"> och närstående</w:t>
      </w:r>
    </w:p>
    <w:p w14:paraId="458C49C3" w14:textId="66313651" w:rsidR="005C1DA9" w:rsidRDefault="005C1DA9" w:rsidP="005C1DA9">
      <w:pPr>
        <w:pStyle w:val="Brdtext"/>
      </w:pPr>
      <w:r>
        <w:t xml:space="preserve">För den individ som </w:t>
      </w:r>
      <w:r w:rsidR="00A4703F">
        <w:t>är</w:t>
      </w:r>
      <w:r>
        <w:t xml:space="preserve"> civilplikt</w:t>
      </w:r>
      <w:r w:rsidR="00A4703F">
        <w:t>ig</w:t>
      </w:r>
      <w:r>
        <w:t xml:space="preserve"> medför </w:t>
      </w:r>
      <w:r w:rsidR="00A4703F">
        <w:t xml:space="preserve">detta </w:t>
      </w:r>
      <w:r>
        <w:t xml:space="preserve">vissa skyldigheter över tid som inskränker individens frihet. Det rör </w:t>
      </w:r>
      <w:r w:rsidR="00356EB8">
        <w:t xml:space="preserve">sig </w:t>
      </w:r>
      <w:r>
        <w:t xml:space="preserve">bland annat </w:t>
      </w:r>
      <w:r w:rsidR="00356EB8">
        <w:t xml:space="preserve">om </w:t>
      </w:r>
      <w:r>
        <w:t xml:space="preserve">att infinna sig för </w:t>
      </w:r>
      <w:r w:rsidR="00356EB8">
        <w:t xml:space="preserve">grund- och </w:t>
      </w:r>
      <w:r w:rsidR="00885024">
        <w:t>repetitionsutbildning</w:t>
      </w:r>
      <w:r>
        <w:t xml:space="preserve"> </w:t>
      </w:r>
      <w:r w:rsidR="00E93390">
        <w:t xml:space="preserve">samt </w:t>
      </w:r>
      <w:r>
        <w:t xml:space="preserve">att lyda order. Det får också vissa ekonomiska konsekvenser, i form av exempelvis visst potentiellt inkomstbortfall. Det kan också få konsekvenser för individens privat- eller familjeliv då de kommer att tvingas vara frånvarande under perioder. </w:t>
      </w:r>
    </w:p>
    <w:p w14:paraId="257C533A" w14:textId="0D9C3E4D" w:rsidR="00A40559" w:rsidRDefault="00E93390" w:rsidP="00885024">
      <w:pPr>
        <w:pStyle w:val="Brdtext"/>
        <w:spacing w:after="0"/>
      </w:pPr>
      <w:r>
        <w:t xml:space="preserve">Civilplikt efter annan utredning än mönstring omfattar i större grad äldre individer med en större variation av livssituationer och förutsättning, än vad civilplikt efter mönstring gör. Dessa </w:t>
      </w:r>
      <w:proofErr w:type="spellStart"/>
      <w:r>
        <w:t>indivder</w:t>
      </w:r>
      <w:proofErr w:type="spellEnd"/>
      <w:r>
        <w:t xml:space="preserve"> påverkas</w:t>
      </w:r>
      <w:r w:rsidR="00C877D5">
        <w:t xml:space="preserve"> generellt sett</w:t>
      </w:r>
      <w:r>
        <w:t xml:space="preserve"> troligen mer av att skrivas in till civilplikt då de i större grad är yrkesverksamma</w:t>
      </w:r>
      <w:r w:rsidR="00C877D5">
        <w:t xml:space="preserve"> och </w:t>
      </w:r>
      <w:r>
        <w:t>är troligare att ha familj eller andra sådana omständigheter. Därför blir inskränkningen</w:t>
      </w:r>
      <w:r w:rsidR="00C877D5">
        <w:t xml:space="preserve">, generellt sett, </w:t>
      </w:r>
      <w:r>
        <w:t xml:space="preserve">som en plikttjänstgöring innebär samt det inkomstbortfall som det potentiellt kan medföra mer kännbar för sådana individer, än om man endast ser till </w:t>
      </w:r>
      <w:r w:rsidR="00B26EE7">
        <w:t xml:space="preserve">unga vuxna </w:t>
      </w:r>
      <w:r>
        <w:t xml:space="preserve">mellan </w:t>
      </w:r>
      <w:proofErr w:type="gramStart"/>
      <w:r>
        <w:t>18-24</w:t>
      </w:r>
      <w:proofErr w:type="gramEnd"/>
      <w:r>
        <w:t xml:space="preserve"> </w:t>
      </w:r>
      <w:r w:rsidR="00A40559">
        <w:t xml:space="preserve">år </w:t>
      </w:r>
      <w:r>
        <w:t>som mönstras in till en grundutbildning med civilplikt.</w:t>
      </w:r>
    </w:p>
    <w:p w14:paraId="4899D25E" w14:textId="3E0EC6BF" w:rsidR="00A40559" w:rsidRDefault="00A40559" w:rsidP="000F556F">
      <w:pPr>
        <w:pStyle w:val="Brdtext"/>
      </w:pPr>
      <w:r>
        <w:t xml:space="preserve">Civilplikt med mönstring för </w:t>
      </w:r>
      <w:r w:rsidR="00B26EE7">
        <w:t xml:space="preserve">unga vuxna </w:t>
      </w:r>
      <w:r>
        <w:t xml:space="preserve">mellan </w:t>
      </w:r>
      <w:proofErr w:type="gramStart"/>
      <w:r>
        <w:t>18-24</w:t>
      </w:r>
      <w:proofErr w:type="gramEnd"/>
      <w:r>
        <w:t xml:space="preserve"> år kan få konsekvenser för individer i och med att det kan skjuta upp möjligheten att börja studera eller jobba efter gymnasiet, eller att det kan bryta in under högskole- eller universitetsstudier och därmed förlänga studietiden för individen. </w:t>
      </w:r>
    </w:p>
    <w:p w14:paraId="31F68A7E" w14:textId="57EB5EC2" w:rsidR="005C1DA9" w:rsidRDefault="005C1DA9" w:rsidP="00885024">
      <w:pPr>
        <w:pStyle w:val="Brdtext"/>
        <w:spacing w:after="0"/>
      </w:pPr>
      <w:r>
        <w:t xml:space="preserve">Även närstående till de individer som </w:t>
      </w:r>
      <w:r w:rsidR="00A4703F">
        <w:t>är civilpliktiga</w:t>
      </w:r>
      <w:r>
        <w:t xml:space="preserve"> i det civila försvaret påverkas genom att</w:t>
      </w:r>
      <w:r w:rsidR="00A4703F">
        <w:t xml:space="preserve"> den individ</w:t>
      </w:r>
      <w:r w:rsidR="00356EB8">
        <w:t xml:space="preserve"> som</w:t>
      </w:r>
      <w:r w:rsidR="00A4703F">
        <w:t xml:space="preserve"> är </w:t>
      </w:r>
      <w:r>
        <w:t>civilplikt</w:t>
      </w:r>
      <w:r w:rsidR="00A4703F">
        <w:t>ig</w:t>
      </w:r>
      <w:r>
        <w:t xml:space="preserve"> kommer att </w:t>
      </w:r>
      <w:r w:rsidR="00B26EE7">
        <w:t xml:space="preserve">behöva </w:t>
      </w:r>
      <w:r>
        <w:t xml:space="preserve">vara frånvarande hemifrån under perioder. Det kan också få vissa ekonomiska konsekvenser för familjen i form av visst potentiellt inkomstbortfall. </w:t>
      </w:r>
    </w:p>
    <w:p w14:paraId="6EA3D60F" w14:textId="77777777" w:rsidR="003100C5" w:rsidRPr="00DE3DC1" w:rsidRDefault="003100C5" w:rsidP="0036015A">
      <w:pPr>
        <w:pStyle w:val="Brdtext"/>
      </w:pPr>
    </w:p>
    <w:p w14:paraId="636F7805" w14:textId="7DB4C456" w:rsidR="0036015A" w:rsidRDefault="0036015A" w:rsidP="0036015A">
      <w:pPr>
        <w:pStyle w:val="Numrrubrik1"/>
        <w:numPr>
          <w:ilvl w:val="0"/>
          <w:numId w:val="0"/>
        </w:numPr>
        <w:tabs>
          <w:tab w:val="clear" w:pos="567"/>
        </w:tabs>
        <w:ind w:left="567" w:hanging="567"/>
      </w:pPr>
      <w:r>
        <w:t>Kontakt</w:t>
      </w:r>
    </w:p>
    <w:p w14:paraId="636F7807" w14:textId="63A0E414" w:rsidR="008773CF" w:rsidRPr="00044631" w:rsidRDefault="00950DFB" w:rsidP="00ED0A06">
      <w:pPr>
        <w:pStyle w:val="Hjlptext"/>
      </w:pPr>
      <w:r>
        <w:rPr>
          <w:i w:val="0"/>
        </w:rPr>
        <w:t xml:space="preserve">Skicka eventuella frågor till funktionsbrevlådan </w:t>
      </w:r>
      <w:hyperlink r:id="rId16" w:history="1">
        <w:r w:rsidRPr="00606776">
          <w:rPr>
            <w:rStyle w:val="Hyperlnk"/>
            <w:i w:val="0"/>
          </w:rPr>
          <w:t>totalforsvarsplikt@msb.se</w:t>
        </w:r>
      </w:hyperlink>
      <w:r>
        <w:rPr>
          <w:i w:val="0"/>
        </w:rPr>
        <w:t xml:space="preserve">. </w:t>
      </w:r>
    </w:p>
    <w:sectPr w:rsidR="008773CF" w:rsidRPr="00044631" w:rsidSect="00327CB0">
      <w:headerReference w:type="even" r:id="rId17"/>
      <w:headerReference w:type="default" r:id="rId18"/>
      <w:footerReference w:type="default" r:id="rId19"/>
      <w:headerReference w:type="first" r:id="rId20"/>
      <w:type w:val="continuous"/>
      <w:pgSz w:w="11906" w:h="16838" w:code="9"/>
      <w:pgMar w:top="2155" w:right="2268" w:bottom="1134" w:left="2268" w:header="567" w:footer="567"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FD061" w14:textId="77777777" w:rsidR="005772CD" w:rsidRDefault="005772CD">
      <w:r>
        <w:separator/>
      </w:r>
    </w:p>
  </w:endnote>
  <w:endnote w:type="continuationSeparator" w:id="0">
    <w:p w14:paraId="4410D7DE" w14:textId="77777777" w:rsidR="005772CD" w:rsidRDefault="00577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F781C" w14:textId="77777777" w:rsidR="00412F4A" w:rsidRPr="005953B1" w:rsidRDefault="00412F4A" w:rsidP="005953B1">
    <w:pPr>
      <w:pStyle w:val="Sidfot"/>
    </w:pPr>
    <w:r>
      <w:rPr>
        <w:noProof/>
      </w:rPr>
      <mc:AlternateContent>
        <mc:Choice Requires="wps">
          <w:drawing>
            <wp:anchor distT="0" distB="0" distL="114300" distR="114300" simplePos="0" relativeHeight="251657216" behindDoc="0" locked="1" layoutInCell="0" allowOverlap="1" wp14:anchorId="636F7820" wp14:editId="636F7821">
              <wp:simplePos x="0" y="0"/>
              <wp:positionH relativeFrom="column">
                <wp:posOffset>-1045845</wp:posOffset>
              </wp:positionH>
              <wp:positionV relativeFrom="page">
                <wp:posOffset>9312910</wp:posOffset>
              </wp:positionV>
              <wp:extent cx="114935" cy="79946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799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6F7822" w14:textId="46605B5A" w:rsidR="00412F4A" w:rsidRPr="00734771" w:rsidRDefault="005772CD" w:rsidP="005953B1">
                          <w:pPr>
                            <w:pStyle w:val="Mallnummer"/>
                          </w:pPr>
                          <w:r>
                            <w:fldChar w:fldCharType="begin"/>
                          </w:r>
                          <w:r>
                            <w:instrText xml:space="preserve"> DOCPROPERTY "Mallnr"  \* MERGEFORMAT </w:instrText>
                          </w:r>
                          <w:r>
                            <w:fldChar w:fldCharType="separate"/>
                          </w:r>
                          <w:r w:rsidR="002E1034">
                            <w:t>MSB-151.9</w:t>
                          </w:r>
                          <w:r>
                            <w:fldChar w:fldCharType="end"/>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6F7820" id="_x0000_t202" coordsize="21600,21600" o:spt="202" path="m,l,21600r21600,l21600,xe">
              <v:stroke joinstyle="miter"/>
              <v:path gradientshapeok="t" o:connecttype="rect"/>
            </v:shapetype>
            <v:shape id="Text Box 15" o:spid="_x0000_s1026" type="#_x0000_t202" style="position:absolute;margin-left:-82.35pt;margin-top:733.3pt;width:9.05pt;height:6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" o:allowincell="f" stroked="f">
              <v:textbox style="layout-flow:vertical;mso-layout-flow-alt:bottom-to-top" inset="0,0,0,0">
                <w:txbxContent>
                  <w:p w14:paraId="636F7822" w14:textId="46605B5A" w:rsidR="00412F4A" w:rsidRPr="00734771" w:rsidRDefault="005772CD" w:rsidP="005953B1">
                    <w:pPr>
                      <w:pStyle w:val="Mallnummer"/>
                    </w:pPr>
                    <w:r>
                      <w:fldChar w:fldCharType="begin"/>
                    </w:r>
                    <w:r>
                      <w:instrText xml:space="preserve"> DOCPROPERTY "Mallnr"  \* MERGEFORMAT </w:instrText>
                    </w:r>
                    <w:r>
                      <w:fldChar w:fldCharType="separate"/>
                    </w:r>
                    <w:r w:rsidR="002E1034">
                      <w:t>MSB-151.9</w:t>
                    </w:r>
                    <w:r>
                      <w:fldChar w:fldCharType="end"/>
                    </w:r>
                  </w:p>
                </w:txbxContent>
              </v:textbox>
              <w10:wrap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F781F" w14:textId="77777777" w:rsidR="00412F4A" w:rsidRPr="00F9748E" w:rsidRDefault="00412F4A" w:rsidP="00F974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14B66" w14:textId="77777777" w:rsidR="005772CD" w:rsidRDefault="005772CD">
      <w:r>
        <w:separator/>
      </w:r>
    </w:p>
  </w:footnote>
  <w:footnote w:type="continuationSeparator" w:id="0">
    <w:p w14:paraId="07508FA6" w14:textId="77777777" w:rsidR="005772CD" w:rsidRDefault="00577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07F2E" w14:textId="3C6A3C6D" w:rsidR="00F0451E" w:rsidRDefault="005772CD">
    <w:pPr>
      <w:pStyle w:val="Sidhuvud"/>
    </w:pPr>
    <w:r>
      <w:rPr>
        <w:noProof/>
      </w:rPr>
      <w:pict w14:anchorId="7A30C7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9813" o:spid="_x0000_s2050" type="#_x0000_t136" style="position:absolute;margin-left:0;margin-top:0;width:404.1pt;height:115.45pt;rotation:315;z-index:-251655168;mso-position-horizontal:center;mso-position-horizontal-relative:margin;mso-position-vertical:center;mso-position-vertical-relative:margin" o:allowincell="f" fillcolor="silver" stroked="f">
          <v:fill opacity=".5"/>
          <v:textpath style="font-family:&quot;times new roman&quot;;font-size:1pt" string="REMIS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3" w:type="dxa"/>
      <w:tblInd w:w="-1064" w:type="dxa"/>
      <w:tblLayout w:type="fixed"/>
      <w:tblCellMar>
        <w:left w:w="70" w:type="dxa"/>
        <w:right w:w="70" w:type="dxa"/>
      </w:tblCellMar>
      <w:tblLook w:val="0000" w:firstRow="0" w:lastRow="0" w:firstColumn="0" w:lastColumn="0" w:noHBand="0" w:noVBand="0"/>
    </w:tblPr>
    <w:tblGrid>
      <w:gridCol w:w="5320"/>
      <w:gridCol w:w="2193"/>
      <w:gridCol w:w="1698"/>
      <w:gridCol w:w="1092"/>
    </w:tblGrid>
    <w:tr w:rsidR="00412F4A" w14:paraId="636F7813" w14:textId="77777777">
      <w:trPr>
        <w:cantSplit/>
        <w:trHeight w:hRule="exact" w:val="567"/>
      </w:trPr>
      <w:tc>
        <w:tcPr>
          <w:tcW w:w="5320" w:type="dxa"/>
          <w:vAlign w:val="bottom"/>
        </w:tcPr>
        <w:p w14:paraId="636F780F" w14:textId="77777777" w:rsidR="00412F4A" w:rsidRDefault="00412F4A">
          <w:pPr>
            <w:rPr>
              <w:b/>
              <w:bCs/>
              <w:snapToGrid w:val="0"/>
            </w:rPr>
          </w:pPr>
          <w:r w:rsidRPr="0044494E">
            <w:rPr>
              <w:b/>
              <w:bCs/>
              <w:snapToGrid w:val="0"/>
            </w:rPr>
            <w:t>M</w:t>
          </w:r>
          <w:r>
            <w:rPr>
              <w:b/>
              <w:bCs/>
              <w:snapToGrid w:val="0"/>
            </w:rPr>
            <w:t xml:space="preserve">yndigheten för </w:t>
          </w:r>
        </w:p>
        <w:p w14:paraId="636F7810" w14:textId="77777777" w:rsidR="00412F4A" w:rsidRPr="0044494E" w:rsidRDefault="00412F4A">
          <w:pPr>
            <w:rPr>
              <w:b/>
              <w:bCs/>
              <w:snapToGrid w:val="0"/>
            </w:rPr>
          </w:pPr>
          <w:r>
            <w:rPr>
              <w:b/>
              <w:bCs/>
              <w:snapToGrid w:val="0"/>
            </w:rPr>
            <w:t>samhällsskydd och beredskap</w:t>
          </w:r>
        </w:p>
      </w:tc>
      <w:tc>
        <w:tcPr>
          <w:tcW w:w="3891" w:type="dxa"/>
          <w:gridSpan w:val="2"/>
          <w:vAlign w:val="bottom"/>
        </w:tcPr>
        <w:p w14:paraId="636F7811" w14:textId="71E27D19" w:rsidR="00412F4A" w:rsidRDefault="00412F4A" w:rsidP="00A52811">
          <w:pPr>
            <w:pStyle w:val="Dokumentrubrik"/>
            <w:rPr>
              <w:snapToGrid w:val="0"/>
            </w:rPr>
          </w:pPr>
          <w:bookmarkStart w:id="0" w:name="Doktyp"/>
          <w:bookmarkEnd w:id="0"/>
          <w:r>
            <w:rPr>
              <w:snapToGrid w:val="0"/>
            </w:rPr>
            <w:t>Konsekvensutredning</w:t>
          </w:r>
          <w:r w:rsidR="00A01565">
            <w:rPr>
              <w:snapToGrid w:val="0"/>
            </w:rPr>
            <w:t xml:space="preserve"> </w:t>
          </w:r>
        </w:p>
      </w:tc>
      <w:tc>
        <w:tcPr>
          <w:tcW w:w="1092" w:type="dxa"/>
          <w:vAlign w:val="bottom"/>
        </w:tcPr>
        <w:p w14:paraId="636F7812" w14:textId="56B1FC82" w:rsidR="00412F4A" w:rsidRPr="00931EAB" w:rsidRDefault="00412F4A" w:rsidP="00931EAB">
          <w:pPr>
            <w:pStyle w:val="Sidnumrering"/>
          </w:pPr>
          <w:r w:rsidRPr="00931EAB">
            <w:fldChar w:fldCharType="begin"/>
          </w:r>
          <w:r w:rsidRPr="00931EAB">
            <w:instrText xml:space="preserve"> PAGE </w:instrText>
          </w:r>
          <w:r w:rsidRPr="00931EAB">
            <w:fldChar w:fldCharType="separate"/>
          </w:r>
          <w:r w:rsidR="0053397F">
            <w:rPr>
              <w:noProof/>
            </w:rPr>
            <w:t>6</w:t>
          </w:r>
          <w:r w:rsidRPr="00931EAB">
            <w:fldChar w:fldCharType="end"/>
          </w:r>
          <w:r w:rsidRPr="00931EAB">
            <w:t xml:space="preserve"> (</w:t>
          </w:r>
          <w:r w:rsidR="0036015A">
            <w:rPr>
              <w:noProof/>
            </w:rPr>
            <w:fldChar w:fldCharType="begin"/>
          </w:r>
          <w:r w:rsidR="0036015A">
            <w:rPr>
              <w:noProof/>
            </w:rPr>
            <w:instrText xml:space="preserve"> NUMPAGES </w:instrText>
          </w:r>
          <w:r w:rsidR="0036015A">
            <w:rPr>
              <w:noProof/>
            </w:rPr>
            <w:fldChar w:fldCharType="separate"/>
          </w:r>
          <w:r w:rsidR="0053397F">
            <w:rPr>
              <w:noProof/>
            </w:rPr>
            <w:t>6</w:t>
          </w:r>
          <w:r w:rsidR="0036015A">
            <w:rPr>
              <w:noProof/>
            </w:rPr>
            <w:fldChar w:fldCharType="end"/>
          </w:r>
          <w:r w:rsidRPr="00931EAB">
            <w:t>)</w:t>
          </w:r>
        </w:p>
      </w:tc>
    </w:tr>
    <w:tr w:rsidR="00412F4A" w14:paraId="636F7819" w14:textId="77777777" w:rsidTr="001601DE">
      <w:trPr>
        <w:cantSplit/>
        <w:trHeight w:hRule="exact" w:val="564"/>
      </w:trPr>
      <w:tc>
        <w:tcPr>
          <w:tcW w:w="5320" w:type="dxa"/>
        </w:tcPr>
        <w:p w14:paraId="636F7814" w14:textId="77777777" w:rsidR="00412F4A" w:rsidRDefault="00412F4A" w:rsidP="00527506">
          <w:pPr>
            <w:rPr>
              <w:rFonts w:ascii="Arial" w:hAnsi="Arial"/>
              <w:snapToGrid w:val="0"/>
            </w:rPr>
          </w:pPr>
        </w:p>
      </w:tc>
      <w:tc>
        <w:tcPr>
          <w:tcW w:w="2193" w:type="dxa"/>
        </w:tcPr>
        <w:p w14:paraId="636F7815" w14:textId="77777777" w:rsidR="00412F4A" w:rsidRDefault="00412F4A" w:rsidP="00527506">
          <w:pPr>
            <w:pStyle w:val="Ledtext"/>
          </w:pPr>
          <w:r>
            <w:t>Datum</w:t>
          </w:r>
        </w:p>
        <w:p w14:paraId="636F7816" w14:textId="321E4806" w:rsidR="00412F4A" w:rsidRDefault="00253214" w:rsidP="00527506">
          <w:pPr>
            <w:pStyle w:val="Flttext"/>
          </w:pPr>
          <w:bookmarkStart w:id="1" w:name="Datum"/>
          <w:bookmarkEnd w:id="1"/>
          <w:r>
            <w:t>202</w:t>
          </w:r>
          <w:r w:rsidR="00F51CB5">
            <w:t>5-</w:t>
          </w:r>
          <w:r w:rsidR="00273BD5">
            <w:t>0</w:t>
          </w:r>
          <w:r w:rsidR="00FC70EB">
            <w:t>9-02</w:t>
          </w:r>
        </w:p>
      </w:tc>
      <w:tc>
        <w:tcPr>
          <w:tcW w:w="2790" w:type="dxa"/>
          <w:gridSpan w:val="2"/>
        </w:tcPr>
        <w:p w14:paraId="636F7817" w14:textId="77777777" w:rsidR="00412F4A" w:rsidRDefault="00412F4A" w:rsidP="00527506">
          <w:pPr>
            <w:pStyle w:val="Ledtext"/>
          </w:pPr>
          <w:proofErr w:type="spellStart"/>
          <w:r>
            <w:t>Diarienr</w:t>
          </w:r>
          <w:proofErr w:type="spellEnd"/>
        </w:p>
        <w:p w14:paraId="636F7818" w14:textId="4E8A28D2" w:rsidR="00412F4A" w:rsidRPr="00A52811" w:rsidRDefault="00C955D7" w:rsidP="00527506">
          <w:pPr>
            <w:pStyle w:val="Flttext"/>
          </w:pPr>
          <w:bookmarkStart w:id="2" w:name="Diarienr"/>
          <w:bookmarkEnd w:id="2"/>
          <w:r>
            <w:t xml:space="preserve">MSB </w:t>
          </w:r>
          <w:proofErr w:type="gramStart"/>
          <w:r w:rsidR="00253214">
            <w:t>202</w:t>
          </w:r>
          <w:r w:rsidR="00F51CB5">
            <w:t>5-</w:t>
          </w:r>
          <w:r w:rsidR="00B43631">
            <w:t>09374</w:t>
          </w:r>
          <w:proofErr w:type="gramEnd"/>
        </w:p>
      </w:tc>
    </w:tr>
  </w:tbl>
  <w:p w14:paraId="636F781A" w14:textId="14CA8146" w:rsidR="00412F4A" w:rsidRPr="003C3B86" w:rsidRDefault="005772CD" w:rsidP="00B0430B">
    <w:pPr>
      <w:pStyle w:val="Smal"/>
    </w:pPr>
    <w:r>
      <w:rPr>
        <w:noProof/>
      </w:rPr>
      <w:pict w14:anchorId="419BE5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9814" o:spid="_x0000_s2051" type="#_x0000_t136" style="position:absolute;margin-left:0;margin-top:0;width:404.1pt;height:115.45pt;rotation:315;z-index:-251653120;mso-position-horizontal:center;mso-position-horizontal-relative:margin;mso-position-vertical:center;mso-position-vertical-relative:margin" o:allowincell="f" fillcolor="silver" stroked="f">
          <v:fill opacity=".5"/>
          <v:textpath style="font-family:&quot;times new roman&quot;;font-size:1pt" string="REMIS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1FC6C" w14:textId="1538C797" w:rsidR="00F0451E" w:rsidRDefault="005772CD">
    <w:pPr>
      <w:pStyle w:val="Sidhuvud"/>
    </w:pPr>
    <w:r>
      <w:rPr>
        <w:noProof/>
      </w:rPr>
      <w:pict w14:anchorId="0BB0B5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9812" o:spid="_x0000_s2049" type="#_x0000_t136" style="position:absolute;margin-left:0;margin-top:0;width:404.1pt;height:115.45pt;rotation:315;z-index:-251657216;mso-position-horizontal:center;mso-position-horizontal-relative:margin;mso-position-vertical:center;mso-position-vertical-relative:margin" o:allowincell="f" fillcolor="silver" stroked="f">
          <v:fill opacity=".5"/>
          <v:textpath style="font-family:&quot;times new roman&quot;;font-size:1pt" string="REMISS"/>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CAA61" w14:textId="284C659C" w:rsidR="00452E5A" w:rsidRDefault="005772CD">
    <w:pPr>
      <w:pStyle w:val="Sidhuvud"/>
    </w:pPr>
    <w:r>
      <w:rPr>
        <w:noProof/>
      </w:rPr>
      <w:pict w14:anchorId="1B04F5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9816" o:spid="_x0000_s2053" type="#_x0000_t136" style="position:absolute;margin-left:0;margin-top:0;width:404.1pt;height:115.45pt;rotation:315;z-index:-251649024;mso-position-horizontal:center;mso-position-horizontal-relative:margin;mso-position-vertical:center;mso-position-vertical-relative:margin" o:allowincell="f" fillcolor="silver" stroked="f">
          <v:fill opacity=".5"/>
          <v:textpath style="font-family:&quot;times new roman&quot;;font-size:1pt" string="REMISS"/>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DD4C" w14:textId="34085073" w:rsidR="00452E5A" w:rsidRDefault="005772CD">
    <w:pPr>
      <w:pStyle w:val="Sidhuvud"/>
    </w:pPr>
    <w:r>
      <w:rPr>
        <w:noProof/>
      </w:rPr>
      <w:pict w14:anchorId="3F156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9817" o:spid="_x0000_s2054" type="#_x0000_t136" style="position:absolute;margin-left:0;margin-top:0;width:404.1pt;height:115.45pt;rotation:315;z-index:-251646976;mso-position-horizontal:center;mso-position-horizontal-relative:margin;mso-position-vertical:center;mso-position-vertical-relative:margin" o:allowincell="f" fillcolor="silver" stroked="f">
          <v:fill opacity=".5"/>
          <v:textpath style="font-family:&quot;times new roman&quot;;font-size:1pt" string="REMISS"/>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AE191" w14:textId="0B63B169" w:rsidR="00452E5A" w:rsidRDefault="005772CD">
    <w:pPr>
      <w:pStyle w:val="Sidhuvud"/>
    </w:pPr>
    <w:r>
      <w:rPr>
        <w:noProof/>
      </w:rPr>
      <w:pict w14:anchorId="39584B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9815" o:spid="_x0000_s2052" type="#_x0000_t136" style="position:absolute;margin-left:0;margin-top:0;width:404.1pt;height:115.45pt;rotation:315;z-index:-251651072;mso-position-horizontal:center;mso-position-horizontal-relative:margin;mso-position-vertical:center;mso-position-vertical-relative:margin" o:allowincell="f" fillcolor="silver" stroked="f">
          <v:fill opacity=".5"/>
          <v:textpath style="font-family:&quot;times new roman&quot;;font-size:1pt" string="REMIS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D7CCD02"/>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3094E2C0"/>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147C13E3"/>
    <w:multiLevelType w:val="hybridMultilevel"/>
    <w:tmpl w:val="25885F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501612D"/>
    <w:multiLevelType w:val="hybridMultilevel"/>
    <w:tmpl w:val="92C4DC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E650EAD"/>
    <w:multiLevelType w:val="multilevel"/>
    <w:tmpl w:val="36A6E098"/>
    <w:lvl w:ilvl="0">
      <w:start w:val="1"/>
      <w:numFmt w:val="upperLetter"/>
      <w:pStyle w:val="Numrrubrik1"/>
      <w:lvlText w:val="%1."/>
      <w:lvlJc w:val="left"/>
      <w:pPr>
        <w:ind w:left="360" w:hanging="360"/>
      </w:pPr>
      <w:rPr>
        <w:rFonts w:hint="default"/>
        <w:b/>
        <w:i w:val="0"/>
        <w:sz w:val="28"/>
        <w:szCs w:val="36"/>
      </w:rPr>
    </w:lvl>
    <w:lvl w:ilvl="1">
      <w:start w:val="1"/>
      <w:numFmt w:val="decimal"/>
      <w:isLgl/>
      <w:lvlText w:val="%1.%2"/>
      <w:lvlJc w:val="left"/>
      <w:pPr>
        <w:tabs>
          <w:tab w:val="num" w:pos="851"/>
        </w:tabs>
        <w:ind w:left="851" w:hanging="851"/>
      </w:pPr>
      <w:rPr>
        <w:rFonts w:ascii="Verdana" w:hAnsi="Verdana" w:hint="default"/>
        <w:b/>
        <w:i w:val="0"/>
        <w:sz w:val="24"/>
      </w:rPr>
    </w:lvl>
    <w:lvl w:ilvl="2">
      <w:start w:val="1"/>
      <w:numFmt w:val="decimal"/>
      <w:isLgl/>
      <w:lvlText w:val="%1.%2.%3"/>
      <w:lvlJc w:val="left"/>
      <w:pPr>
        <w:tabs>
          <w:tab w:val="num" w:pos="851"/>
        </w:tabs>
        <w:ind w:left="851" w:hanging="851"/>
      </w:pPr>
      <w:rPr>
        <w:rFonts w:ascii="Georgia" w:hAnsi="Georgia" w:hint="default"/>
        <w:b/>
        <w:i w:val="0"/>
        <w:sz w:val="21"/>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416E6469"/>
    <w:multiLevelType w:val="hybridMultilevel"/>
    <w:tmpl w:val="A6FC7FB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7B231BC"/>
    <w:multiLevelType w:val="hybridMultilevel"/>
    <w:tmpl w:val="91A86FDC"/>
    <w:lvl w:ilvl="0" w:tplc="0CAA42B6">
      <w:start w:val="1"/>
      <w:numFmt w:val="bullet"/>
      <w:lvlText w:val=""/>
      <w:lvlJc w:val="left"/>
      <w:pPr>
        <w:tabs>
          <w:tab w:val="num" w:pos="360"/>
        </w:tabs>
        <w:ind w:left="360" w:hanging="360"/>
      </w:pPr>
      <w:rPr>
        <w:rFonts w:ascii="Symbol" w:hAnsi="Symbol" w:hint="default"/>
      </w:rPr>
    </w:lvl>
    <w:lvl w:ilvl="1" w:tplc="94620762">
      <w:start w:val="1"/>
      <w:numFmt w:val="bullet"/>
      <w:lvlText w:val=""/>
      <w:lvlJc w:val="left"/>
      <w:pPr>
        <w:tabs>
          <w:tab w:val="num" w:pos="1080"/>
        </w:tabs>
        <w:ind w:left="1080" w:hanging="360"/>
      </w:pPr>
      <w:rPr>
        <w:rFonts w:ascii="Symbol" w:hAnsi="Symbol" w:hint="default"/>
      </w:rPr>
    </w:lvl>
    <w:lvl w:ilvl="2" w:tplc="9BDAA202" w:tentative="1">
      <w:start w:val="1"/>
      <w:numFmt w:val="bullet"/>
      <w:lvlText w:val=""/>
      <w:lvlJc w:val="left"/>
      <w:pPr>
        <w:tabs>
          <w:tab w:val="num" w:pos="1800"/>
        </w:tabs>
        <w:ind w:left="1800" w:hanging="360"/>
      </w:pPr>
      <w:rPr>
        <w:rFonts w:ascii="Wingdings" w:hAnsi="Wingdings" w:hint="default"/>
      </w:rPr>
    </w:lvl>
    <w:lvl w:ilvl="3" w:tplc="BD4E08B4" w:tentative="1">
      <w:start w:val="1"/>
      <w:numFmt w:val="bullet"/>
      <w:lvlText w:val=""/>
      <w:lvlJc w:val="left"/>
      <w:pPr>
        <w:tabs>
          <w:tab w:val="num" w:pos="2520"/>
        </w:tabs>
        <w:ind w:left="2520" w:hanging="360"/>
      </w:pPr>
      <w:rPr>
        <w:rFonts w:ascii="Symbol" w:hAnsi="Symbol" w:hint="default"/>
      </w:rPr>
    </w:lvl>
    <w:lvl w:ilvl="4" w:tplc="265AD76C" w:tentative="1">
      <w:start w:val="1"/>
      <w:numFmt w:val="bullet"/>
      <w:lvlText w:val="o"/>
      <w:lvlJc w:val="left"/>
      <w:pPr>
        <w:tabs>
          <w:tab w:val="num" w:pos="3240"/>
        </w:tabs>
        <w:ind w:left="3240" w:hanging="360"/>
      </w:pPr>
      <w:rPr>
        <w:rFonts w:ascii="Courier New" w:hAnsi="Courier New" w:hint="default"/>
      </w:rPr>
    </w:lvl>
    <w:lvl w:ilvl="5" w:tplc="DC16CB20" w:tentative="1">
      <w:start w:val="1"/>
      <w:numFmt w:val="bullet"/>
      <w:lvlText w:val=""/>
      <w:lvlJc w:val="left"/>
      <w:pPr>
        <w:tabs>
          <w:tab w:val="num" w:pos="3960"/>
        </w:tabs>
        <w:ind w:left="3960" w:hanging="360"/>
      </w:pPr>
      <w:rPr>
        <w:rFonts w:ascii="Wingdings" w:hAnsi="Wingdings" w:hint="default"/>
      </w:rPr>
    </w:lvl>
    <w:lvl w:ilvl="6" w:tplc="38242E9A" w:tentative="1">
      <w:start w:val="1"/>
      <w:numFmt w:val="bullet"/>
      <w:lvlText w:val=""/>
      <w:lvlJc w:val="left"/>
      <w:pPr>
        <w:tabs>
          <w:tab w:val="num" w:pos="4680"/>
        </w:tabs>
        <w:ind w:left="4680" w:hanging="360"/>
      </w:pPr>
      <w:rPr>
        <w:rFonts w:ascii="Symbol" w:hAnsi="Symbol" w:hint="default"/>
      </w:rPr>
    </w:lvl>
    <w:lvl w:ilvl="7" w:tplc="47FAD3EC" w:tentative="1">
      <w:start w:val="1"/>
      <w:numFmt w:val="bullet"/>
      <w:lvlText w:val="o"/>
      <w:lvlJc w:val="left"/>
      <w:pPr>
        <w:tabs>
          <w:tab w:val="num" w:pos="5400"/>
        </w:tabs>
        <w:ind w:left="5400" w:hanging="360"/>
      </w:pPr>
      <w:rPr>
        <w:rFonts w:ascii="Courier New" w:hAnsi="Courier New" w:hint="default"/>
      </w:rPr>
    </w:lvl>
    <w:lvl w:ilvl="8" w:tplc="B212048A"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7E616B3"/>
    <w:multiLevelType w:val="multilevel"/>
    <w:tmpl w:val="1A161528"/>
    <w:lvl w:ilvl="0">
      <w:start w:val="1999"/>
      <w:numFmt w:val="decimal"/>
      <w:lvlText w:val="%1"/>
      <w:lvlJc w:val="left"/>
      <w:pPr>
        <w:tabs>
          <w:tab w:val="num" w:pos="2670"/>
        </w:tabs>
        <w:ind w:left="2670" w:hanging="2670"/>
      </w:pPr>
      <w:rPr>
        <w:rFonts w:hint="default"/>
      </w:rPr>
    </w:lvl>
    <w:lvl w:ilvl="1">
      <w:start w:val="12"/>
      <w:numFmt w:val="decimal"/>
      <w:lvlText w:val="%1-%2"/>
      <w:lvlJc w:val="left"/>
      <w:pPr>
        <w:tabs>
          <w:tab w:val="num" w:pos="4822"/>
        </w:tabs>
        <w:ind w:left="4822" w:hanging="2670"/>
      </w:pPr>
      <w:rPr>
        <w:rFonts w:hint="default"/>
      </w:rPr>
    </w:lvl>
    <w:lvl w:ilvl="2">
      <w:start w:val="15"/>
      <w:numFmt w:val="decimal"/>
      <w:lvlText w:val="%1-%2-%3"/>
      <w:lvlJc w:val="left"/>
      <w:pPr>
        <w:tabs>
          <w:tab w:val="num" w:pos="6974"/>
        </w:tabs>
        <w:ind w:left="6974" w:hanging="2670"/>
      </w:pPr>
      <w:rPr>
        <w:rFonts w:hint="default"/>
      </w:rPr>
    </w:lvl>
    <w:lvl w:ilvl="3">
      <w:start w:val="1"/>
      <w:numFmt w:val="decimal"/>
      <w:lvlText w:val="%1-%2-%3.%4"/>
      <w:lvlJc w:val="left"/>
      <w:pPr>
        <w:tabs>
          <w:tab w:val="num" w:pos="9126"/>
        </w:tabs>
        <w:ind w:left="9126" w:hanging="2670"/>
      </w:pPr>
      <w:rPr>
        <w:rFonts w:hint="default"/>
      </w:rPr>
    </w:lvl>
    <w:lvl w:ilvl="4">
      <w:start w:val="1"/>
      <w:numFmt w:val="decimal"/>
      <w:lvlText w:val="%1-%2-%3.%4.%5"/>
      <w:lvlJc w:val="left"/>
      <w:pPr>
        <w:tabs>
          <w:tab w:val="num" w:pos="11278"/>
        </w:tabs>
        <w:ind w:left="11278" w:hanging="2670"/>
      </w:pPr>
      <w:rPr>
        <w:rFonts w:hint="default"/>
      </w:rPr>
    </w:lvl>
    <w:lvl w:ilvl="5">
      <w:start w:val="1"/>
      <w:numFmt w:val="decimal"/>
      <w:lvlText w:val="%1-%2-%3.%4.%5.%6"/>
      <w:lvlJc w:val="left"/>
      <w:pPr>
        <w:tabs>
          <w:tab w:val="num" w:pos="13430"/>
        </w:tabs>
        <w:ind w:left="13430" w:hanging="2670"/>
      </w:pPr>
      <w:rPr>
        <w:rFonts w:hint="default"/>
      </w:rPr>
    </w:lvl>
    <w:lvl w:ilvl="6">
      <w:start w:val="1"/>
      <w:numFmt w:val="decimal"/>
      <w:lvlText w:val="%1-%2-%3.%4.%5.%6.%7"/>
      <w:lvlJc w:val="left"/>
      <w:pPr>
        <w:tabs>
          <w:tab w:val="num" w:pos="15582"/>
        </w:tabs>
        <w:ind w:left="15582" w:hanging="2670"/>
      </w:pPr>
      <w:rPr>
        <w:rFonts w:hint="default"/>
      </w:rPr>
    </w:lvl>
    <w:lvl w:ilvl="7">
      <w:start w:val="1"/>
      <w:numFmt w:val="decimal"/>
      <w:lvlText w:val="%1-%2-%3.%4.%5.%6.%7.%8"/>
      <w:lvlJc w:val="left"/>
      <w:pPr>
        <w:tabs>
          <w:tab w:val="num" w:pos="17734"/>
        </w:tabs>
        <w:ind w:left="17734" w:hanging="2670"/>
      </w:pPr>
      <w:rPr>
        <w:rFonts w:hint="default"/>
      </w:rPr>
    </w:lvl>
    <w:lvl w:ilvl="8">
      <w:start w:val="1"/>
      <w:numFmt w:val="decimal"/>
      <w:lvlText w:val="%1-%2-%3.%4.%5.%6.%7.%8.%9"/>
      <w:lvlJc w:val="left"/>
      <w:pPr>
        <w:tabs>
          <w:tab w:val="num" w:pos="19886"/>
        </w:tabs>
        <w:ind w:left="19886" w:hanging="2670"/>
      </w:pPr>
      <w:rPr>
        <w:rFonts w:hint="default"/>
      </w:rPr>
    </w:lvl>
  </w:abstractNum>
  <w:num w:numId="1">
    <w:abstractNumId w:val="7"/>
  </w:num>
  <w:num w:numId="2">
    <w:abstractNumId w:val="6"/>
  </w:num>
  <w:num w:numId="3">
    <w:abstractNumId w:val="0"/>
  </w:num>
  <w:num w:numId="4">
    <w:abstractNumId w:val="0"/>
  </w:num>
  <w:num w:numId="5">
    <w:abstractNumId w:val="1"/>
  </w:num>
  <w:num w:numId="6">
    <w:abstractNumId w:val="1"/>
  </w:num>
  <w:num w:numId="7">
    <w:abstractNumId w:val="0"/>
  </w:num>
  <w:num w:numId="8">
    <w:abstractNumId w:val="1"/>
  </w:num>
  <w:num w:numId="9">
    <w:abstractNumId w:val="4"/>
  </w:num>
  <w:num w:numId="10">
    <w:abstractNumId w:val="4"/>
  </w:num>
  <w:num w:numId="11">
    <w:abstractNumId w:val="4"/>
  </w:num>
  <w:num w:numId="12">
    <w:abstractNumId w:val="5"/>
  </w:num>
  <w:num w:numId="13">
    <w:abstractNumId w:val="3"/>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activeWritingStyle w:appName="MSWord" w:lang="sv-SE" w:vendorID="0" w:dllVersion="512" w:checkStyle="1"/>
  <w:activeWritingStyle w:appName="MSWord" w:lang="de-DE" w:vendorID="9" w:dllVersion="512" w:checkStyle="1"/>
  <w:activeWritingStyle w:appName="MSWord" w:lang="sv-SE" w:vendorID="666" w:dllVersion="513" w:checkStyle="1"/>
  <w:activeWritingStyle w:appName="MSWord" w:lang="sv-SE"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5" fill="f" fillcolor="white" stroke="f">
      <v:fill color="white" opacity=".5"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FDB"/>
    <w:rsid w:val="0000290F"/>
    <w:rsid w:val="00004B49"/>
    <w:rsid w:val="000052F8"/>
    <w:rsid w:val="0001118D"/>
    <w:rsid w:val="000141B6"/>
    <w:rsid w:val="00014BA6"/>
    <w:rsid w:val="00020211"/>
    <w:rsid w:val="000204AF"/>
    <w:rsid w:val="000259AB"/>
    <w:rsid w:val="00026CBD"/>
    <w:rsid w:val="00035157"/>
    <w:rsid w:val="000416DF"/>
    <w:rsid w:val="00044631"/>
    <w:rsid w:val="0005519D"/>
    <w:rsid w:val="00055EB5"/>
    <w:rsid w:val="00064E6B"/>
    <w:rsid w:val="00073D4A"/>
    <w:rsid w:val="000807B4"/>
    <w:rsid w:val="00090497"/>
    <w:rsid w:val="00091EAE"/>
    <w:rsid w:val="000945E8"/>
    <w:rsid w:val="000961C5"/>
    <w:rsid w:val="00097B82"/>
    <w:rsid w:val="000A42C0"/>
    <w:rsid w:val="000A5844"/>
    <w:rsid w:val="000C0299"/>
    <w:rsid w:val="000C0A27"/>
    <w:rsid w:val="000C2452"/>
    <w:rsid w:val="000C7E9F"/>
    <w:rsid w:val="000D1381"/>
    <w:rsid w:val="000D1A3D"/>
    <w:rsid w:val="000D21F5"/>
    <w:rsid w:val="000D3295"/>
    <w:rsid w:val="000D4573"/>
    <w:rsid w:val="000D5B4E"/>
    <w:rsid w:val="000D5F0A"/>
    <w:rsid w:val="000E304F"/>
    <w:rsid w:val="000F35DF"/>
    <w:rsid w:val="000F4E09"/>
    <w:rsid w:val="000F556F"/>
    <w:rsid w:val="0010019A"/>
    <w:rsid w:val="00104E4F"/>
    <w:rsid w:val="00105D5A"/>
    <w:rsid w:val="00107758"/>
    <w:rsid w:val="00125E41"/>
    <w:rsid w:val="001519BA"/>
    <w:rsid w:val="001532D2"/>
    <w:rsid w:val="00156258"/>
    <w:rsid w:val="001601DE"/>
    <w:rsid w:val="001607F4"/>
    <w:rsid w:val="00174DFA"/>
    <w:rsid w:val="001758F6"/>
    <w:rsid w:val="001772FB"/>
    <w:rsid w:val="00180D4B"/>
    <w:rsid w:val="001812FC"/>
    <w:rsid w:val="00185FD3"/>
    <w:rsid w:val="00187767"/>
    <w:rsid w:val="00191060"/>
    <w:rsid w:val="001B0C4C"/>
    <w:rsid w:val="001B0E84"/>
    <w:rsid w:val="001B32F6"/>
    <w:rsid w:val="001B3C9F"/>
    <w:rsid w:val="001B4D6A"/>
    <w:rsid w:val="001B6758"/>
    <w:rsid w:val="001B7A11"/>
    <w:rsid w:val="001C03C5"/>
    <w:rsid w:val="001C3C56"/>
    <w:rsid w:val="001C5CDC"/>
    <w:rsid w:val="001C7BB4"/>
    <w:rsid w:val="001D47DC"/>
    <w:rsid w:val="001E33BD"/>
    <w:rsid w:val="001E7FCD"/>
    <w:rsid w:val="001F35FF"/>
    <w:rsid w:val="001F3644"/>
    <w:rsid w:val="00205EF3"/>
    <w:rsid w:val="00214169"/>
    <w:rsid w:val="00215823"/>
    <w:rsid w:val="00220FC9"/>
    <w:rsid w:val="00222426"/>
    <w:rsid w:val="00224F1D"/>
    <w:rsid w:val="002252CA"/>
    <w:rsid w:val="0023225F"/>
    <w:rsid w:val="00233888"/>
    <w:rsid w:val="002347D7"/>
    <w:rsid w:val="002352E1"/>
    <w:rsid w:val="0023597D"/>
    <w:rsid w:val="002373FA"/>
    <w:rsid w:val="00242BCB"/>
    <w:rsid w:val="00251D66"/>
    <w:rsid w:val="00252AF1"/>
    <w:rsid w:val="00253214"/>
    <w:rsid w:val="002534E6"/>
    <w:rsid w:val="00254C1A"/>
    <w:rsid w:val="00256288"/>
    <w:rsid w:val="00261588"/>
    <w:rsid w:val="0026769F"/>
    <w:rsid w:val="00273BD5"/>
    <w:rsid w:val="00284574"/>
    <w:rsid w:val="00284A49"/>
    <w:rsid w:val="00292EEC"/>
    <w:rsid w:val="002B02A8"/>
    <w:rsid w:val="002B4747"/>
    <w:rsid w:val="002B62BD"/>
    <w:rsid w:val="002B6433"/>
    <w:rsid w:val="002C4CCF"/>
    <w:rsid w:val="002D1A73"/>
    <w:rsid w:val="002E1034"/>
    <w:rsid w:val="002E30D5"/>
    <w:rsid w:val="002E3584"/>
    <w:rsid w:val="002E4B7D"/>
    <w:rsid w:val="002F0110"/>
    <w:rsid w:val="002F5AB2"/>
    <w:rsid w:val="002F716E"/>
    <w:rsid w:val="00301B0B"/>
    <w:rsid w:val="00301FED"/>
    <w:rsid w:val="0030376F"/>
    <w:rsid w:val="003100C5"/>
    <w:rsid w:val="003129F0"/>
    <w:rsid w:val="003142AE"/>
    <w:rsid w:val="00321F33"/>
    <w:rsid w:val="0032370A"/>
    <w:rsid w:val="00327CB0"/>
    <w:rsid w:val="0035089A"/>
    <w:rsid w:val="00356EB8"/>
    <w:rsid w:val="003572BD"/>
    <w:rsid w:val="0036015A"/>
    <w:rsid w:val="00361668"/>
    <w:rsid w:val="003629FF"/>
    <w:rsid w:val="003671D4"/>
    <w:rsid w:val="003672E7"/>
    <w:rsid w:val="0037119A"/>
    <w:rsid w:val="00384416"/>
    <w:rsid w:val="003872BA"/>
    <w:rsid w:val="00392D53"/>
    <w:rsid w:val="003A0A5E"/>
    <w:rsid w:val="003A4281"/>
    <w:rsid w:val="003A6BE1"/>
    <w:rsid w:val="003B7FC3"/>
    <w:rsid w:val="003C04C1"/>
    <w:rsid w:val="003C324A"/>
    <w:rsid w:val="003C3B86"/>
    <w:rsid w:val="003E103B"/>
    <w:rsid w:val="003E27CA"/>
    <w:rsid w:val="003F1599"/>
    <w:rsid w:val="003F2889"/>
    <w:rsid w:val="003F2BD1"/>
    <w:rsid w:val="003F45C4"/>
    <w:rsid w:val="0040014A"/>
    <w:rsid w:val="0040191A"/>
    <w:rsid w:val="00402B06"/>
    <w:rsid w:val="00403235"/>
    <w:rsid w:val="00403B7E"/>
    <w:rsid w:val="00410D74"/>
    <w:rsid w:val="00412F4A"/>
    <w:rsid w:val="00413CEF"/>
    <w:rsid w:val="00415351"/>
    <w:rsid w:val="0042153A"/>
    <w:rsid w:val="004216FA"/>
    <w:rsid w:val="00422F61"/>
    <w:rsid w:val="00432F7A"/>
    <w:rsid w:val="004401B5"/>
    <w:rsid w:val="00440A06"/>
    <w:rsid w:val="0044487E"/>
    <w:rsid w:val="0044494E"/>
    <w:rsid w:val="00445636"/>
    <w:rsid w:val="0044647C"/>
    <w:rsid w:val="0044710E"/>
    <w:rsid w:val="00451225"/>
    <w:rsid w:val="00452BF3"/>
    <w:rsid w:val="00452E5A"/>
    <w:rsid w:val="00457DE6"/>
    <w:rsid w:val="00462E2C"/>
    <w:rsid w:val="004745A8"/>
    <w:rsid w:val="004749F8"/>
    <w:rsid w:val="00494431"/>
    <w:rsid w:val="00495835"/>
    <w:rsid w:val="00495AE6"/>
    <w:rsid w:val="004A0B90"/>
    <w:rsid w:val="004A2197"/>
    <w:rsid w:val="004A4764"/>
    <w:rsid w:val="004B0DD4"/>
    <w:rsid w:val="004B689C"/>
    <w:rsid w:val="004C1061"/>
    <w:rsid w:val="004C13DD"/>
    <w:rsid w:val="004C7CA9"/>
    <w:rsid w:val="004D3DBF"/>
    <w:rsid w:val="004D7748"/>
    <w:rsid w:val="004E0C6D"/>
    <w:rsid w:val="004E24FC"/>
    <w:rsid w:val="004E334D"/>
    <w:rsid w:val="004F1389"/>
    <w:rsid w:val="004F1A03"/>
    <w:rsid w:val="0050016A"/>
    <w:rsid w:val="00506146"/>
    <w:rsid w:val="00517D22"/>
    <w:rsid w:val="00520CE3"/>
    <w:rsid w:val="0052297B"/>
    <w:rsid w:val="00525440"/>
    <w:rsid w:val="00527506"/>
    <w:rsid w:val="005275BC"/>
    <w:rsid w:val="00530177"/>
    <w:rsid w:val="0053130E"/>
    <w:rsid w:val="00532536"/>
    <w:rsid w:val="00532A1F"/>
    <w:rsid w:val="0053364D"/>
    <w:rsid w:val="0053397F"/>
    <w:rsid w:val="00542CF5"/>
    <w:rsid w:val="00542D36"/>
    <w:rsid w:val="00546598"/>
    <w:rsid w:val="00546B64"/>
    <w:rsid w:val="0054775B"/>
    <w:rsid w:val="0056287D"/>
    <w:rsid w:val="00562A71"/>
    <w:rsid w:val="00563C01"/>
    <w:rsid w:val="0057174B"/>
    <w:rsid w:val="00573E90"/>
    <w:rsid w:val="0057718D"/>
    <w:rsid w:val="005772CD"/>
    <w:rsid w:val="005812D6"/>
    <w:rsid w:val="005856A4"/>
    <w:rsid w:val="0059031B"/>
    <w:rsid w:val="00592490"/>
    <w:rsid w:val="00592A46"/>
    <w:rsid w:val="00593596"/>
    <w:rsid w:val="005953B1"/>
    <w:rsid w:val="00596CE6"/>
    <w:rsid w:val="005C00B9"/>
    <w:rsid w:val="005C11FD"/>
    <w:rsid w:val="005C1293"/>
    <w:rsid w:val="005C16B1"/>
    <w:rsid w:val="005C1DA9"/>
    <w:rsid w:val="005C501D"/>
    <w:rsid w:val="005C6602"/>
    <w:rsid w:val="005C6D72"/>
    <w:rsid w:val="005C7C16"/>
    <w:rsid w:val="005D0505"/>
    <w:rsid w:val="005D5C2D"/>
    <w:rsid w:val="005E431B"/>
    <w:rsid w:val="005E5B40"/>
    <w:rsid w:val="005F4EEC"/>
    <w:rsid w:val="005F5ADC"/>
    <w:rsid w:val="005F6739"/>
    <w:rsid w:val="005F76BE"/>
    <w:rsid w:val="00601392"/>
    <w:rsid w:val="00607AC1"/>
    <w:rsid w:val="00610369"/>
    <w:rsid w:val="00610648"/>
    <w:rsid w:val="00611CCF"/>
    <w:rsid w:val="00612C00"/>
    <w:rsid w:val="00612D20"/>
    <w:rsid w:val="00614F3C"/>
    <w:rsid w:val="00617F37"/>
    <w:rsid w:val="0062432C"/>
    <w:rsid w:val="006313A0"/>
    <w:rsid w:val="00641C91"/>
    <w:rsid w:val="00643E7C"/>
    <w:rsid w:val="00650C4F"/>
    <w:rsid w:val="00653A13"/>
    <w:rsid w:val="00655156"/>
    <w:rsid w:val="00660F57"/>
    <w:rsid w:val="00666C17"/>
    <w:rsid w:val="00666F33"/>
    <w:rsid w:val="006723E5"/>
    <w:rsid w:val="00674764"/>
    <w:rsid w:val="00682C34"/>
    <w:rsid w:val="00691B0A"/>
    <w:rsid w:val="00696B55"/>
    <w:rsid w:val="006A0E5B"/>
    <w:rsid w:val="006A6AC1"/>
    <w:rsid w:val="006A747E"/>
    <w:rsid w:val="006B1A7A"/>
    <w:rsid w:val="006B212A"/>
    <w:rsid w:val="006B2EA3"/>
    <w:rsid w:val="006D01CF"/>
    <w:rsid w:val="006D1E61"/>
    <w:rsid w:val="006D50D0"/>
    <w:rsid w:val="006E22FF"/>
    <w:rsid w:val="006F1F6B"/>
    <w:rsid w:val="006F2A1F"/>
    <w:rsid w:val="006F2D0E"/>
    <w:rsid w:val="006F39AA"/>
    <w:rsid w:val="006F7488"/>
    <w:rsid w:val="006F7589"/>
    <w:rsid w:val="00701326"/>
    <w:rsid w:val="00702068"/>
    <w:rsid w:val="00702864"/>
    <w:rsid w:val="00707427"/>
    <w:rsid w:val="007133C9"/>
    <w:rsid w:val="0071406E"/>
    <w:rsid w:val="00717B73"/>
    <w:rsid w:val="007227C2"/>
    <w:rsid w:val="00724696"/>
    <w:rsid w:val="00734771"/>
    <w:rsid w:val="007357DA"/>
    <w:rsid w:val="00735B3F"/>
    <w:rsid w:val="00742941"/>
    <w:rsid w:val="00744201"/>
    <w:rsid w:val="007512CE"/>
    <w:rsid w:val="007516EB"/>
    <w:rsid w:val="0075529F"/>
    <w:rsid w:val="00761F75"/>
    <w:rsid w:val="00763F83"/>
    <w:rsid w:val="00765C04"/>
    <w:rsid w:val="007728F6"/>
    <w:rsid w:val="00775C50"/>
    <w:rsid w:val="00782ADC"/>
    <w:rsid w:val="00786449"/>
    <w:rsid w:val="0078750A"/>
    <w:rsid w:val="00796F05"/>
    <w:rsid w:val="007A20F6"/>
    <w:rsid w:val="007A3905"/>
    <w:rsid w:val="007A3AD7"/>
    <w:rsid w:val="007A3DA4"/>
    <w:rsid w:val="007B40F5"/>
    <w:rsid w:val="007B5524"/>
    <w:rsid w:val="007B6972"/>
    <w:rsid w:val="007B744D"/>
    <w:rsid w:val="007C1193"/>
    <w:rsid w:val="007C677F"/>
    <w:rsid w:val="007D18A3"/>
    <w:rsid w:val="007E182D"/>
    <w:rsid w:val="007E1DF0"/>
    <w:rsid w:val="007E774A"/>
    <w:rsid w:val="007E7CC3"/>
    <w:rsid w:val="007E7F9D"/>
    <w:rsid w:val="007F2041"/>
    <w:rsid w:val="0080338E"/>
    <w:rsid w:val="00807BAA"/>
    <w:rsid w:val="00811943"/>
    <w:rsid w:val="008230A3"/>
    <w:rsid w:val="00823169"/>
    <w:rsid w:val="008234D9"/>
    <w:rsid w:val="008250D6"/>
    <w:rsid w:val="00831776"/>
    <w:rsid w:val="00831B2F"/>
    <w:rsid w:val="0084180A"/>
    <w:rsid w:val="00841BF9"/>
    <w:rsid w:val="00843B6E"/>
    <w:rsid w:val="008471BA"/>
    <w:rsid w:val="008473D2"/>
    <w:rsid w:val="008507A7"/>
    <w:rsid w:val="00861E3F"/>
    <w:rsid w:val="00865B9F"/>
    <w:rsid w:val="00872AEA"/>
    <w:rsid w:val="0087328E"/>
    <w:rsid w:val="00875517"/>
    <w:rsid w:val="00876795"/>
    <w:rsid w:val="008773CF"/>
    <w:rsid w:val="008809CF"/>
    <w:rsid w:val="00885024"/>
    <w:rsid w:val="00890192"/>
    <w:rsid w:val="008A0095"/>
    <w:rsid w:val="008A04B6"/>
    <w:rsid w:val="008A3C17"/>
    <w:rsid w:val="008A5BD8"/>
    <w:rsid w:val="008A5D1C"/>
    <w:rsid w:val="008A69B1"/>
    <w:rsid w:val="008B11FA"/>
    <w:rsid w:val="008B600C"/>
    <w:rsid w:val="008B60B6"/>
    <w:rsid w:val="008B70A7"/>
    <w:rsid w:val="008C0904"/>
    <w:rsid w:val="008C0E35"/>
    <w:rsid w:val="008C5031"/>
    <w:rsid w:val="008D3DA2"/>
    <w:rsid w:val="008D51C1"/>
    <w:rsid w:val="008D58D7"/>
    <w:rsid w:val="008D5952"/>
    <w:rsid w:val="008D6148"/>
    <w:rsid w:val="008D7984"/>
    <w:rsid w:val="008E052E"/>
    <w:rsid w:val="008E29B0"/>
    <w:rsid w:val="008E3839"/>
    <w:rsid w:val="008F170C"/>
    <w:rsid w:val="008F539E"/>
    <w:rsid w:val="008F5ADC"/>
    <w:rsid w:val="00902559"/>
    <w:rsid w:val="009055C5"/>
    <w:rsid w:val="00905737"/>
    <w:rsid w:val="00905C65"/>
    <w:rsid w:val="0090637E"/>
    <w:rsid w:val="00913280"/>
    <w:rsid w:val="0091510A"/>
    <w:rsid w:val="00915FEF"/>
    <w:rsid w:val="009205A0"/>
    <w:rsid w:val="00920AA9"/>
    <w:rsid w:val="009217F5"/>
    <w:rsid w:val="009229D8"/>
    <w:rsid w:val="00924262"/>
    <w:rsid w:val="00931EAB"/>
    <w:rsid w:val="0093344C"/>
    <w:rsid w:val="00936D23"/>
    <w:rsid w:val="00943770"/>
    <w:rsid w:val="0094604B"/>
    <w:rsid w:val="00950DFB"/>
    <w:rsid w:val="00951930"/>
    <w:rsid w:val="00962845"/>
    <w:rsid w:val="00962C5D"/>
    <w:rsid w:val="00965DEA"/>
    <w:rsid w:val="00967835"/>
    <w:rsid w:val="00970A6A"/>
    <w:rsid w:val="00971A11"/>
    <w:rsid w:val="009724A0"/>
    <w:rsid w:val="00975AFF"/>
    <w:rsid w:val="0097602C"/>
    <w:rsid w:val="00981D3E"/>
    <w:rsid w:val="00983D98"/>
    <w:rsid w:val="0099117E"/>
    <w:rsid w:val="00992A0B"/>
    <w:rsid w:val="00994EA2"/>
    <w:rsid w:val="009952E4"/>
    <w:rsid w:val="009A19AA"/>
    <w:rsid w:val="009A2BE6"/>
    <w:rsid w:val="009B00C1"/>
    <w:rsid w:val="009C0992"/>
    <w:rsid w:val="009C113F"/>
    <w:rsid w:val="009C21DC"/>
    <w:rsid w:val="009D162E"/>
    <w:rsid w:val="009D4642"/>
    <w:rsid w:val="009E1083"/>
    <w:rsid w:val="009E2CEE"/>
    <w:rsid w:val="009E5108"/>
    <w:rsid w:val="00A01565"/>
    <w:rsid w:val="00A02AD7"/>
    <w:rsid w:val="00A0604C"/>
    <w:rsid w:val="00A0736D"/>
    <w:rsid w:val="00A11FD7"/>
    <w:rsid w:val="00A22809"/>
    <w:rsid w:val="00A238F9"/>
    <w:rsid w:val="00A23A47"/>
    <w:rsid w:val="00A24642"/>
    <w:rsid w:val="00A3191C"/>
    <w:rsid w:val="00A37735"/>
    <w:rsid w:val="00A37D73"/>
    <w:rsid w:val="00A40559"/>
    <w:rsid w:val="00A42F2D"/>
    <w:rsid w:val="00A432C8"/>
    <w:rsid w:val="00A46607"/>
    <w:rsid w:val="00A46E92"/>
    <w:rsid w:val="00A4703F"/>
    <w:rsid w:val="00A52811"/>
    <w:rsid w:val="00A53D0C"/>
    <w:rsid w:val="00A5630C"/>
    <w:rsid w:val="00A616B6"/>
    <w:rsid w:val="00A62AD9"/>
    <w:rsid w:val="00A63CD5"/>
    <w:rsid w:val="00A652EC"/>
    <w:rsid w:val="00A946EF"/>
    <w:rsid w:val="00AA136C"/>
    <w:rsid w:val="00AA4575"/>
    <w:rsid w:val="00AA4955"/>
    <w:rsid w:val="00AA4968"/>
    <w:rsid w:val="00AB61E9"/>
    <w:rsid w:val="00AC5057"/>
    <w:rsid w:val="00AD4C77"/>
    <w:rsid w:val="00AD64DF"/>
    <w:rsid w:val="00AD7428"/>
    <w:rsid w:val="00AE0367"/>
    <w:rsid w:val="00AF172F"/>
    <w:rsid w:val="00AF188C"/>
    <w:rsid w:val="00AF2FDB"/>
    <w:rsid w:val="00AF431B"/>
    <w:rsid w:val="00AF6D59"/>
    <w:rsid w:val="00B00B81"/>
    <w:rsid w:val="00B0325B"/>
    <w:rsid w:val="00B0430B"/>
    <w:rsid w:val="00B23ACC"/>
    <w:rsid w:val="00B26EE7"/>
    <w:rsid w:val="00B35ECA"/>
    <w:rsid w:val="00B36F4F"/>
    <w:rsid w:val="00B41B3E"/>
    <w:rsid w:val="00B43631"/>
    <w:rsid w:val="00B43A8D"/>
    <w:rsid w:val="00B44E5E"/>
    <w:rsid w:val="00B44FFC"/>
    <w:rsid w:val="00B452B1"/>
    <w:rsid w:val="00B6076F"/>
    <w:rsid w:val="00B64740"/>
    <w:rsid w:val="00B64C35"/>
    <w:rsid w:val="00B64F8B"/>
    <w:rsid w:val="00B7785C"/>
    <w:rsid w:val="00B81CD1"/>
    <w:rsid w:val="00B86562"/>
    <w:rsid w:val="00BA0B98"/>
    <w:rsid w:val="00BA1E48"/>
    <w:rsid w:val="00BA2073"/>
    <w:rsid w:val="00BA5A4E"/>
    <w:rsid w:val="00BA6EFF"/>
    <w:rsid w:val="00BA7685"/>
    <w:rsid w:val="00BB0990"/>
    <w:rsid w:val="00BB0BC7"/>
    <w:rsid w:val="00BB3AEB"/>
    <w:rsid w:val="00BC06A7"/>
    <w:rsid w:val="00BC0868"/>
    <w:rsid w:val="00BC431A"/>
    <w:rsid w:val="00BC4626"/>
    <w:rsid w:val="00BD214F"/>
    <w:rsid w:val="00BE1C49"/>
    <w:rsid w:val="00BE40AD"/>
    <w:rsid w:val="00BF4173"/>
    <w:rsid w:val="00BF422B"/>
    <w:rsid w:val="00BF550B"/>
    <w:rsid w:val="00BF73D8"/>
    <w:rsid w:val="00BF7EE0"/>
    <w:rsid w:val="00C0004A"/>
    <w:rsid w:val="00C00331"/>
    <w:rsid w:val="00C01F6B"/>
    <w:rsid w:val="00C0400A"/>
    <w:rsid w:val="00C04976"/>
    <w:rsid w:val="00C20D3A"/>
    <w:rsid w:val="00C20F08"/>
    <w:rsid w:val="00C3649B"/>
    <w:rsid w:val="00C4027F"/>
    <w:rsid w:val="00C41680"/>
    <w:rsid w:val="00C432A3"/>
    <w:rsid w:val="00C520C5"/>
    <w:rsid w:val="00C63112"/>
    <w:rsid w:val="00C6413C"/>
    <w:rsid w:val="00C73281"/>
    <w:rsid w:val="00C854E7"/>
    <w:rsid w:val="00C877D5"/>
    <w:rsid w:val="00C955D7"/>
    <w:rsid w:val="00CB01D7"/>
    <w:rsid w:val="00CB3C10"/>
    <w:rsid w:val="00CB46AD"/>
    <w:rsid w:val="00CB61CD"/>
    <w:rsid w:val="00CC31C8"/>
    <w:rsid w:val="00CC3BF2"/>
    <w:rsid w:val="00CC7E46"/>
    <w:rsid w:val="00CD254A"/>
    <w:rsid w:val="00CF14D9"/>
    <w:rsid w:val="00CF2C5F"/>
    <w:rsid w:val="00CF30D1"/>
    <w:rsid w:val="00CF5C0D"/>
    <w:rsid w:val="00CF6BB2"/>
    <w:rsid w:val="00D02EC4"/>
    <w:rsid w:val="00D055CC"/>
    <w:rsid w:val="00D06235"/>
    <w:rsid w:val="00D15CC7"/>
    <w:rsid w:val="00D15E25"/>
    <w:rsid w:val="00D15F80"/>
    <w:rsid w:val="00D21B26"/>
    <w:rsid w:val="00D21BB0"/>
    <w:rsid w:val="00D230A9"/>
    <w:rsid w:val="00D422EC"/>
    <w:rsid w:val="00D44255"/>
    <w:rsid w:val="00D44A10"/>
    <w:rsid w:val="00D46E65"/>
    <w:rsid w:val="00D50242"/>
    <w:rsid w:val="00D50572"/>
    <w:rsid w:val="00D60592"/>
    <w:rsid w:val="00D641F5"/>
    <w:rsid w:val="00D65002"/>
    <w:rsid w:val="00D730D1"/>
    <w:rsid w:val="00D73A05"/>
    <w:rsid w:val="00D73F13"/>
    <w:rsid w:val="00D80AF5"/>
    <w:rsid w:val="00D83C81"/>
    <w:rsid w:val="00D872B2"/>
    <w:rsid w:val="00D930ED"/>
    <w:rsid w:val="00DA1EAE"/>
    <w:rsid w:val="00DB12B8"/>
    <w:rsid w:val="00DB68EA"/>
    <w:rsid w:val="00DC5D7A"/>
    <w:rsid w:val="00DD2CC5"/>
    <w:rsid w:val="00DE2670"/>
    <w:rsid w:val="00DE26FA"/>
    <w:rsid w:val="00DE6101"/>
    <w:rsid w:val="00DE7280"/>
    <w:rsid w:val="00DF17CE"/>
    <w:rsid w:val="00DF2A4F"/>
    <w:rsid w:val="00DF4977"/>
    <w:rsid w:val="00E028EE"/>
    <w:rsid w:val="00E0611E"/>
    <w:rsid w:val="00E10382"/>
    <w:rsid w:val="00E1324B"/>
    <w:rsid w:val="00E16AEB"/>
    <w:rsid w:val="00E20CED"/>
    <w:rsid w:val="00E36DA8"/>
    <w:rsid w:val="00E4160F"/>
    <w:rsid w:val="00E43A01"/>
    <w:rsid w:val="00E53E9F"/>
    <w:rsid w:val="00E6394B"/>
    <w:rsid w:val="00E712CF"/>
    <w:rsid w:val="00E73DA2"/>
    <w:rsid w:val="00E74259"/>
    <w:rsid w:val="00E75EAF"/>
    <w:rsid w:val="00E93390"/>
    <w:rsid w:val="00E93459"/>
    <w:rsid w:val="00E97044"/>
    <w:rsid w:val="00EA0BB8"/>
    <w:rsid w:val="00EA3209"/>
    <w:rsid w:val="00EA5202"/>
    <w:rsid w:val="00EB1D27"/>
    <w:rsid w:val="00EB2A73"/>
    <w:rsid w:val="00EB30FA"/>
    <w:rsid w:val="00EC26F0"/>
    <w:rsid w:val="00EC27D2"/>
    <w:rsid w:val="00EC5BED"/>
    <w:rsid w:val="00EC613C"/>
    <w:rsid w:val="00ED0A06"/>
    <w:rsid w:val="00ED1874"/>
    <w:rsid w:val="00ED5C1E"/>
    <w:rsid w:val="00ED7F15"/>
    <w:rsid w:val="00EE0622"/>
    <w:rsid w:val="00EE08BD"/>
    <w:rsid w:val="00EE546F"/>
    <w:rsid w:val="00EE7BE9"/>
    <w:rsid w:val="00F01724"/>
    <w:rsid w:val="00F02AD3"/>
    <w:rsid w:val="00F04288"/>
    <w:rsid w:val="00F0451E"/>
    <w:rsid w:val="00F05B88"/>
    <w:rsid w:val="00F0633D"/>
    <w:rsid w:val="00F070B0"/>
    <w:rsid w:val="00F1406D"/>
    <w:rsid w:val="00F17A95"/>
    <w:rsid w:val="00F17E4F"/>
    <w:rsid w:val="00F214C6"/>
    <w:rsid w:val="00F21936"/>
    <w:rsid w:val="00F21D66"/>
    <w:rsid w:val="00F348BF"/>
    <w:rsid w:val="00F37B4B"/>
    <w:rsid w:val="00F40BCB"/>
    <w:rsid w:val="00F51666"/>
    <w:rsid w:val="00F51CB5"/>
    <w:rsid w:val="00F5643C"/>
    <w:rsid w:val="00F60132"/>
    <w:rsid w:val="00F71E75"/>
    <w:rsid w:val="00F72BA1"/>
    <w:rsid w:val="00F73708"/>
    <w:rsid w:val="00F74CA2"/>
    <w:rsid w:val="00F809C5"/>
    <w:rsid w:val="00F818F0"/>
    <w:rsid w:val="00F84457"/>
    <w:rsid w:val="00F857E6"/>
    <w:rsid w:val="00F91573"/>
    <w:rsid w:val="00F916D1"/>
    <w:rsid w:val="00F91FE6"/>
    <w:rsid w:val="00F92608"/>
    <w:rsid w:val="00F9662C"/>
    <w:rsid w:val="00F96995"/>
    <w:rsid w:val="00F9748E"/>
    <w:rsid w:val="00FA1915"/>
    <w:rsid w:val="00FA20D3"/>
    <w:rsid w:val="00FA662F"/>
    <w:rsid w:val="00FB1ED1"/>
    <w:rsid w:val="00FB7862"/>
    <w:rsid w:val="00FC0E6A"/>
    <w:rsid w:val="00FC3455"/>
    <w:rsid w:val="00FC3C60"/>
    <w:rsid w:val="00FC6BE6"/>
    <w:rsid w:val="00FC70EB"/>
    <w:rsid w:val="00FD31BF"/>
    <w:rsid w:val="00FE1A79"/>
    <w:rsid w:val="00FE2DD0"/>
    <w:rsid w:val="00FE4367"/>
    <w:rsid w:val="00FF78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f" fillcolor="white" stroke="f">
      <v:fill color="white" opacity=".5" on="f"/>
      <v:stroke on="f"/>
    </o:shapedefaults>
    <o:shapelayout v:ext="edit">
      <o:idmap v:ext="edit" data="1"/>
    </o:shapelayout>
  </w:shapeDefaults>
  <w:decimalSymbol w:val=","/>
  <w:listSeparator w:val=";"/>
  <w14:docId w14:val="636F77D8"/>
  <w15:docId w15:val="{086BC3B2-A64E-4E1A-9927-029A87580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D74"/>
    <w:pPr>
      <w:spacing w:line="290" w:lineRule="atLeast"/>
    </w:pPr>
    <w:rPr>
      <w:rFonts w:ascii="Georgia" w:hAnsi="Georgia"/>
      <w:sz w:val="21"/>
    </w:rPr>
  </w:style>
  <w:style w:type="paragraph" w:styleId="Rubrik1">
    <w:name w:val="heading 1"/>
    <w:basedOn w:val="Normal"/>
    <w:next w:val="Brdtext"/>
    <w:qFormat/>
    <w:rsid w:val="00F5643C"/>
    <w:pPr>
      <w:keepNext/>
      <w:spacing w:before="240" w:after="240"/>
      <w:outlineLvl w:val="0"/>
    </w:pPr>
    <w:rPr>
      <w:rFonts w:ascii="Verdana" w:hAnsi="Verdana"/>
      <w:b/>
      <w:sz w:val="28"/>
    </w:rPr>
  </w:style>
  <w:style w:type="paragraph" w:styleId="Rubrik2">
    <w:name w:val="heading 2"/>
    <w:basedOn w:val="Normal"/>
    <w:next w:val="Brdtext"/>
    <w:link w:val="Rubrik2Char"/>
    <w:qFormat/>
    <w:rsid w:val="00412F4A"/>
    <w:pPr>
      <w:keepNext/>
      <w:spacing w:before="360" w:after="120"/>
      <w:outlineLvl w:val="1"/>
    </w:pPr>
    <w:rPr>
      <w:rFonts w:ascii="Verdana" w:hAnsi="Verdana"/>
      <w:b/>
      <w:sz w:val="20"/>
    </w:rPr>
  </w:style>
  <w:style w:type="paragraph" w:styleId="Rubrik3">
    <w:name w:val="heading 3"/>
    <w:basedOn w:val="Normal"/>
    <w:next w:val="Brdtext"/>
    <w:link w:val="Rubrik3Char"/>
    <w:qFormat/>
    <w:rsid w:val="00CC7E46"/>
    <w:pPr>
      <w:keepNext/>
      <w:spacing w:before="120"/>
      <w:outlineLvl w:val="2"/>
    </w:pPr>
    <w:rPr>
      <w:b/>
    </w:rPr>
  </w:style>
  <w:style w:type="paragraph" w:styleId="Rubrik4">
    <w:name w:val="heading 4"/>
    <w:basedOn w:val="Normal"/>
    <w:next w:val="Brdtext"/>
    <w:qFormat/>
    <w:rsid w:val="00CC7E46"/>
    <w:pPr>
      <w:keepNext/>
      <w:spacing w:before="120"/>
      <w:outlineLvl w:val="3"/>
    </w:pPr>
    <w:rPr>
      <w:bCs/>
      <w:i/>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rsid w:val="00CC7E46"/>
    <w:pPr>
      <w:spacing w:before="60" w:after="180"/>
    </w:pPr>
  </w:style>
  <w:style w:type="paragraph" w:customStyle="1" w:styleId="Dokumentrubrik">
    <w:name w:val="Dokumentrubrik"/>
    <w:basedOn w:val="Normal"/>
    <w:rsid w:val="005275BC"/>
    <w:rPr>
      <w:rFonts w:ascii="Verdana" w:hAnsi="Verdana"/>
      <w:b/>
      <w:sz w:val="24"/>
    </w:rPr>
  </w:style>
  <w:style w:type="paragraph" w:customStyle="1" w:styleId="Ledtext">
    <w:name w:val="Ledtext"/>
    <w:basedOn w:val="Normal"/>
    <w:next w:val="Flttext"/>
    <w:rsid w:val="00252AF1"/>
    <w:pPr>
      <w:spacing w:before="40" w:line="240" w:lineRule="auto"/>
    </w:pPr>
    <w:rPr>
      <w:sz w:val="18"/>
    </w:rPr>
  </w:style>
  <w:style w:type="paragraph" w:customStyle="1" w:styleId="Mallnummer">
    <w:name w:val="Mallnummer"/>
    <w:basedOn w:val="Normal"/>
    <w:rsid w:val="009205A0"/>
    <w:pPr>
      <w:spacing w:line="240" w:lineRule="auto"/>
    </w:pPr>
    <w:rPr>
      <w:rFonts w:ascii="Verdana" w:hAnsi="Verdana"/>
      <w:sz w:val="15"/>
    </w:rPr>
  </w:style>
  <w:style w:type="paragraph" w:styleId="Numreradlista">
    <w:name w:val="List Number"/>
    <w:basedOn w:val="Normal"/>
    <w:rsid w:val="00CC7E46"/>
    <w:pPr>
      <w:numPr>
        <w:numId w:val="7"/>
      </w:numPr>
      <w:spacing w:after="60"/>
    </w:pPr>
  </w:style>
  <w:style w:type="paragraph" w:styleId="Punktlista">
    <w:name w:val="List Bullet"/>
    <w:basedOn w:val="Normal"/>
    <w:autoRedefine/>
    <w:rsid w:val="00CC7E46"/>
    <w:pPr>
      <w:numPr>
        <w:numId w:val="8"/>
      </w:numPr>
      <w:spacing w:after="60"/>
    </w:pPr>
  </w:style>
  <w:style w:type="paragraph" w:customStyle="1" w:styleId="Rubrikitabell">
    <w:name w:val="Rubrik i tabell"/>
    <w:basedOn w:val="Normal"/>
    <w:rsid w:val="00252AF1"/>
    <w:pPr>
      <w:spacing w:before="60" w:after="60" w:line="240" w:lineRule="auto"/>
    </w:pPr>
    <w:rPr>
      <w:rFonts w:ascii="Verdana" w:hAnsi="Verdana"/>
      <w:b/>
      <w:sz w:val="18"/>
    </w:rPr>
  </w:style>
  <w:style w:type="table" w:styleId="Tabellrutnt">
    <w:name w:val="Table Grid"/>
    <w:basedOn w:val="Normaltabell"/>
    <w:rsid w:val="00FE4367"/>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Sidfot">
    <w:name w:val="footer"/>
    <w:basedOn w:val="Normal"/>
    <w:rsid w:val="00FE4367"/>
    <w:pPr>
      <w:spacing w:before="40" w:line="240" w:lineRule="auto"/>
    </w:pPr>
    <w:rPr>
      <w:sz w:val="18"/>
    </w:rPr>
  </w:style>
  <w:style w:type="paragraph" w:styleId="Sidhuvud">
    <w:name w:val="header"/>
    <w:basedOn w:val="Normal"/>
    <w:rsid w:val="00FE4367"/>
    <w:pPr>
      <w:tabs>
        <w:tab w:val="center" w:pos="4536"/>
        <w:tab w:val="right" w:pos="9072"/>
      </w:tabs>
    </w:pPr>
  </w:style>
  <w:style w:type="paragraph" w:customStyle="1" w:styleId="Handlggare">
    <w:name w:val="Handläggare"/>
    <w:basedOn w:val="Flttext"/>
    <w:rsid w:val="00D872B2"/>
    <w:pPr>
      <w:spacing w:before="20"/>
    </w:pPr>
  </w:style>
  <w:style w:type="paragraph" w:customStyle="1" w:styleId="Sidnumrering">
    <w:name w:val="Sidnumrering"/>
    <w:basedOn w:val="Normal"/>
    <w:rsid w:val="00931EAB"/>
    <w:pPr>
      <w:jc w:val="right"/>
    </w:pPr>
    <w:rPr>
      <w:sz w:val="20"/>
    </w:rPr>
  </w:style>
  <w:style w:type="paragraph" w:customStyle="1" w:styleId="Smal">
    <w:name w:val="Smal"/>
    <w:basedOn w:val="Normal"/>
    <w:rsid w:val="00B0430B"/>
    <w:pPr>
      <w:spacing w:line="240" w:lineRule="auto"/>
    </w:pPr>
    <w:rPr>
      <w:sz w:val="2"/>
      <w:szCs w:val="2"/>
    </w:rPr>
  </w:style>
  <w:style w:type="paragraph" w:customStyle="1" w:styleId="Sndlista">
    <w:name w:val="Sändlista"/>
    <w:basedOn w:val="Normal"/>
    <w:next w:val="Normal"/>
    <w:rPr>
      <w:b/>
    </w:rPr>
  </w:style>
  <w:style w:type="paragraph" w:customStyle="1" w:styleId="Numrrubrik1">
    <w:name w:val="Numr rubrik 1"/>
    <w:basedOn w:val="Rubrik1"/>
    <w:next w:val="Brdtext"/>
    <w:rsid w:val="006B212A"/>
    <w:pPr>
      <w:numPr>
        <w:numId w:val="11"/>
      </w:numPr>
      <w:tabs>
        <w:tab w:val="left" w:pos="567"/>
      </w:tabs>
    </w:pPr>
  </w:style>
  <w:style w:type="character" w:styleId="Hyperlnk">
    <w:name w:val="Hyperlink"/>
    <w:basedOn w:val="Standardstycketeckensnitt"/>
    <w:rPr>
      <w:color w:val="0000FF"/>
      <w:u w:val="single"/>
    </w:rPr>
  </w:style>
  <w:style w:type="paragraph" w:customStyle="1" w:styleId="Flttext">
    <w:name w:val="Fälttext"/>
    <w:basedOn w:val="Normal"/>
    <w:rsid w:val="00D872B2"/>
    <w:pPr>
      <w:spacing w:line="240" w:lineRule="auto"/>
    </w:pPr>
    <w:rPr>
      <w:snapToGrid w:val="0"/>
    </w:rPr>
  </w:style>
  <w:style w:type="paragraph" w:customStyle="1" w:styleId="Hjlptext">
    <w:name w:val="Hjälptext"/>
    <w:basedOn w:val="Brdtext"/>
    <w:rsid w:val="00327CB0"/>
    <w:rPr>
      <w:i/>
    </w:rPr>
  </w:style>
  <w:style w:type="character" w:customStyle="1" w:styleId="BrdtextChar">
    <w:name w:val="Brödtext Char"/>
    <w:basedOn w:val="Standardstycketeckensnitt"/>
    <w:link w:val="Brdtext"/>
    <w:rsid w:val="006B212A"/>
    <w:rPr>
      <w:rFonts w:ascii="Georgia" w:hAnsi="Georgia"/>
      <w:sz w:val="21"/>
    </w:rPr>
  </w:style>
  <w:style w:type="character" w:styleId="AnvndHyperlnk">
    <w:name w:val="FollowedHyperlink"/>
    <w:basedOn w:val="Standardstycketeckensnitt"/>
    <w:rsid w:val="009E2CEE"/>
    <w:rPr>
      <w:color w:val="800080" w:themeColor="followedHyperlink"/>
      <w:u w:val="single"/>
    </w:rPr>
  </w:style>
  <w:style w:type="character" w:styleId="Kommentarsreferens">
    <w:name w:val="annotation reference"/>
    <w:basedOn w:val="Standardstycketeckensnitt"/>
    <w:uiPriority w:val="99"/>
    <w:semiHidden/>
    <w:unhideWhenUsed/>
    <w:rsid w:val="00C01F6B"/>
    <w:rPr>
      <w:sz w:val="16"/>
      <w:szCs w:val="16"/>
    </w:rPr>
  </w:style>
  <w:style w:type="paragraph" w:styleId="Kommentarer">
    <w:name w:val="annotation text"/>
    <w:basedOn w:val="Normal"/>
    <w:link w:val="KommentarerChar"/>
    <w:uiPriority w:val="99"/>
    <w:semiHidden/>
    <w:unhideWhenUsed/>
    <w:rsid w:val="00C01F6B"/>
    <w:pPr>
      <w:spacing w:line="240" w:lineRule="auto"/>
    </w:pPr>
    <w:rPr>
      <w:sz w:val="20"/>
    </w:rPr>
  </w:style>
  <w:style w:type="character" w:customStyle="1" w:styleId="KommentarerChar">
    <w:name w:val="Kommentarer Char"/>
    <w:basedOn w:val="Standardstycketeckensnitt"/>
    <w:link w:val="Kommentarer"/>
    <w:uiPriority w:val="99"/>
    <w:semiHidden/>
    <w:rsid w:val="00C01F6B"/>
    <w:rPr>
      <w:rFonts w:ascii="Georgia" w:hAnsi="Georgia"/>
    </w:rPr>
  </w:style>
  <w:style w:type="paragraph" w:styleId="Kommentarsmne">
    <w:name w:val="annotation subject"/>
    <w:basedOn w:val="Kommentarer"/>
    <w:next w:val="Kommentarer"/>
    <w:link w:val="KommentarsmneChar"/>
    <w:semiHidden/>
    <w:unhideWhenUsed/>
    <w:rsid w:val="00C01F6B"/>
    <w:rPr>
      <w:b/>
      <w:bCs/>
    </w:rPr>
  </w:style>
  <w:style w:type="character" w:customStyle="1" w:styleId="KommentarsmneChar">
    <w:name w:val="Kommentarsämne Char"/>
    <w:basedOn w:val="KommentarerChar"/>
    <w:link w:val="Kommentarsmne"/>
    <w:semiHidden/>
    <w:rsid w:val="00C01F6B"/>
    <w:rPr>
      <w:rFonts w:ascii="Georgia" w:hAnsi="Georgia"/>
      <w:b/>
      <w:bCs/>
    </w:rPr>
  </w:style>
  <w:style w:type="paragraph" w:styleId="Ballongtext">
    <w:name w:val="Balloon Text"/>
    <w:basedOn w:val="Normal"/>
    <w:link w:val="BallongtextChar"/>
    <w:semiHidden/>
    <w:unhideWhenUsed/>
    <w:rsid w:val="00C01F6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semiHidden/>
    <w:rsid w:val="00C01F6B"/>
    <w:rPr>
      <w:rFonts w:ascii="Segoe UI" w:hAnsi="Segoe UI" w:cs="Segoe UI"/>
      <w:sz w:val="18"/>
      <w:szCs w:val="18"/>
    </w:rPr>
  </w:style>
  <w:style w:type="paragraph" w:styleId="Fotnotstext">
    <w:name w:val="footnote text"/>
    <w:basedOn w:val="Normal"/>
    <w:link w:val="FotnotstextChar"/>
    <w:uiPriority w:val="99"/>
    <w:semiHidden/>
    <w:unhideWhenUsed/>
    <w:rsid w:val="00242BCB"/>
    <w:pPr>
      <w:spacing w:line="240" w:lineRule="auto"/>
    </w:pPr>
    <w:rPr>
      <w:rFonts w:asciiTheme="minorHAnsi" w:eastAsiaTheme="minorHAnsi" w:hAnsiTheme="minorHAnsi" w:cstheme="minorBidi"/>
      <w:sz w:val="20"/>
      <w:lang w:eastAsia="en-US"/>
    </w:rPr>
  </w:style>
  <w:style w:type="character" w:customStyle="1" w:styleId="FotnotstextChar">
    <w:name w:val="Fotnotstext Char"/>
    <w:basedOn w:val="Standardstycketeckensnitt"/>
    <w:link w:val="Fotnotstext"/>
    <w:uiPriority w:val="99"/>
    <w:semiHidden/>
    <w:rsid w:val="00242BCB"/>
    <w:rPr>
      <w:rFonts w:asciiTheme="minorHAnsi" w:eastAsiaTheme="minorHAnsi" w:hAnsiTheme="minorHAnsi" w:cstheme="minorBidi"/>
      <w:lang w:eastAsia="en-US"/>
    </w:rPr>
  </w:style>
  <w:style w:type="character" w:styleId="Fotnotsreferens">
    <w:name w:val="footnote reference"/>
    <w:basedOn w:val="Standardstycketeckensnitt"/>
    <w:uiPriority w:val="99"/>
    <w:semiHidden/>
    <w:unhideWhenUsed/>
    <w:rsid w:val="00242BCB"/>
    <w:rPr>
      <w:vertAlign w:val="superscript"/>
    </w:rPr>
  </w:style>
  <w:style w:type="character" w:customStyle="1" w:styleId="Rubrik3Char">
    <w:name w:val="Rubrik 3 Char"/>
    <w:basedOn w:val="Standardstycketeckensnitt"/>
    <w:link w:val="Rubrik3"/>
    <w:rsid w:val="00256288"/>
    <w:rPr>
      <w:rFonts w:ascii="Georgia" w:hAnsi="Georgia"/>
      <w:b/>
      <w:sz w:val="21"/>
    </w:rPr>
  </w:style>
  <w:style w:type="paragraph" w:styleId="Liststycke">
    <w:name w:val="List Paragraph"/>
    <w:basedOn w:val="Normal"/>
    <w:uiPriority w:val="34"/>
    <w:qFormat/>
    <w:rsid w:val="00994EA2"/>
    <w:pPr>
      <w:ind w:left="720"/>
      <w:contextualSpacing/>
    </w:pPr>
  </w:style>
  <w:style w:type="paragraph" w:styleId="Rubrik">
    <w:name w:val="Title"/>
    <w:basedOn w:val="Normal"/>
    <w:next w:val="Normal"/>
    <w:link w:val="RubrikChar"/>
    <w:qFormat/>
    <w:rsid w:val="00D230A9"/>
    <w:pPr>
      <w:spacing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D230A9"/>
    <w:rPr>
      <w:rFonts w:asciiTheme="majorHAnsi" w:eastAsiaTheme="majorEastAsia" w:hAnsiTheme="majorHAnsi" w:cstheme="majorBidi"/>
      <w:spacing w:val="-10"/>
      <w:kern w:val="28"/>
      <w:sz w:val="56"/>
      <w:szCs w:val="56"/>
    </w:rPr>
  </w:style>
  <w:style w:type="character" w:customStyle="1" w:styleId="Rubrik2Char">
    <w:name w:val="Rubrik 2 Char"/>
    <w:basedOn w:val="Standardstycketeckensnitt"/>
    <w:link w:val="Rubrik2"/>
    <w:rsid w:val="00BF550B"/>
    <w:rPr>
      <w:rFonts w:ascii="Verdana" w:hAnsi="Verdana"/>
      <w:b/>
    </w:rPr>
  </w:style>
  <w:style w:type="character" w:styleId="Betoning">
    <w:name w:val="Emphasis"/>
    <w:basedOn w:val="Standardstycketeckensnitt"/>
    <w:qFormat/>
    <w:rsid w:val="00B26E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6912">
      <w:bodyDiv w:val="1"/>
      <w:marLeft w:val="0"/>
      <w:marRight w:val="0"/>
      <w:marTop w:val="0"/>
      <w:marBottom w:val="0"/>
      <w:divBdr>
        <w:top w:val="none" w:sz="0" w:space="0" w:color="auto"/>
        <w:left w:val="none" w:sz="0" w:space="0" w:color="auto"/>
        <w:bottom w:val="none" w:sz="0" w:space="0" w:color="auto"/>
        <w:right w:val="none" w:sz="0" w:space="0" w:color="auto"/>
      </w:divBdr>
    </w:div>
    <w:div w:id="79646627">
      <w:bodyDiv w:val="1"/>
      <w:marLeft w:val="0"/>
      <w:marRight w:val="0"/>
      <w:marTop w:val="0"/>
      <w:marBottom w:val="0"/>
      <w:divBdr>
        <w:top w:val="none" w:sz="0" w:space="0" w:color="auto"/>
        <w:left w:val="none" w:sz="0" w:space="0" w:color="auto"/>
        <w:bottom w:val="none" w:sz="0" w:space="0" w:color="auto"/>
        <w:right w:val="none" w:sz="0" w:space="0" w:color="auto"/>
      </w:divBdr>
    </w:div>
    <w:div w:id="97874108">
      <w:bodyDiv w:val="1"/>
      <w:marLeft w:val="0"/>
      <w:marRight w:val="0"/>
      <w:marTop w:val="0"/>
      <w:marBottom w:val="0"/>
      <w:divBdr>
        <w:top w:val="none" w:sz="0" w:space="0" w:color="auto"/>
        <w:left w:val="none" w:sz="0" w:space="0" w:color="auto"/>
        <w:bottom w:val="none" w:sz="0" w:space="0" w:color="auto"/>
        <w:right w:val="none" w:sz="0" w:space="0" w:color="auto"/>
      </w:divBdr>
    </w:div>
    <w:div w:id="348721063">
      <w:bodyDiv w:val="1"/>
      <w:marLeft w:val="0"/>
      <w:marRight w:val="0"/>
      <w:marTop w:val="0"/>
      <w:marBottom w:val="0"/>
      <w:divBdr>
        <w:top w:val="none" w:sz="0" w:space="0" w:color="auto"/>
        <w:left w:val="none" w:sz="0" w:space="0" w:color="auto"/>
        <w:bottom w:val="none" w:sz="0" w:space="0" w:color="auto"/>
        <w:right w:val="none" w:sz="0" w:space="0" w:color="auto"/>
      </w:divBdr>
    </w:div>
    <w:div w:id="636959506">
      <w:bodyDiv w:val="1"/>
      <w:marLeft w:val="0"/>
      <w:marRight w:val="0"/>
      <w:marTop w:val="0"/>
      <w:marBottom w:val="0"/>
      <w:divBdr>
        <w:top w:val="none" w:sz="0" w:space="0" w:color="auto"/>
        <w:left w:val="none" w:sz="0" w:space="0" w:color="auto"/>
        <w:bottom w:val="none" w:sz="0" w:space="0" w:color="auto"/>
        <w:right w:val="none" w:sz="0" w:space="0" w:color="auto"/>
      </w:divBdr>
    </w:div>
    <w:div w:id="1225608915">
      <w:bodyDiv w:val="1"/>
      <w:marLeft w:val="0"/>
      <w:marRight w:val="0"/>
      <w:marTop w:val="0"/>
      <w:marBottom w:val="0"/>
      <w:divBdr>
        <w:top w:val="none" w:sz="0" w:space="0" w:color="auto"/>
        <w:left w:val="none" w:sz="0" w:space="0" w:color="auto"/>
        <w:bottom w:val="none" w:sz="0" w:space="0" w:color="auto"/>
        <w:right w:val="none" w:sz="0" w:space="0" w:color="auto"/>
      </w:divBdr>
    </w:div>
    <w:div w:id="1339774675">
      <w:bodyDiv w:val="1"/>
      <w:marLeft w:val="0"/>
      <w:marRight w:val="0"/>
      <w:marTop w:val="0"/>
      <w:marBottom w:val="0"/>
      <w:divBdr>
        <w:top w:val="none" w:sz="0" w:space="0" w:color="auto"/>
        <w:left w:val="none" w:sz="0" w:space="0" w:color="auto"/>
        <w:bottom w:val="none" w:sz="0" w:space="0" w:color="auto"/>
        <w:right w:val="none" w:sz="0" w:space="0" w:color="auto"/>
      </w:divBdr>
    </w:div>
    <w:div w:id="1346398722">
      <w:bodyDiv w:val="1"/>
      <w:marLeft w:val="0"/>
      <w:marRight w:val="0"/>
      <w:marTop w:val="0"/>
      <w:marBottom w:val="0"/>
      <w:divBdr>
        <w:top w:val="none" w:sz="0" w:space="0" w:color="auto"/>
        <w:left w:val="none" w:sz="0" w:space="0" w:color="auto"/>
        <w:bottom w:val="none" w:sz="0" w:space="0" w:color="auto"/>
        <w:right w:val="none" w:sz="0" w:space="0" w:color="auto"/>
      </w:divBdr>
    </w:div>
    <w:div w:id="1394624467">
      <w:bodyDiv w:val="1"/>
      <w:marLeft w:val="0"/>
      <w:marRight w:val="0"/>
      <w:marTop w:val="0"/>
      <w:marBottom w:val="0"/>
      <w:divBdr>
        <w:top w:val="none" w:sz="0" w:space="0" w:color="auto"/>
        <w:left w:val="none" w:sz="0" w:space="0" w:color="auto"/>
        <w:bottom w:val="none" w:sz="0" w:space="0" w:color="auto"/>
        <w:right w:val="none" w:sz="0" w:space="0" w:color="auto"/>
      </w:divBdr>
    </w:div>
    <w:div w:id="1522544312">
      <w:bodyDiv w:val="1"/>
      <w:marLeft w:val="0"/>
      <w:marRight w:val="0"/>
      <w:marTop w:val="0"/>
      <w:marBottom w:val="0"/>
      <w:divBdr>
        <w:top w:val="none" w:sz="0" w:space="0" w:color="auto"/>
        <w:left w:val="none" w:sz="0" w:space="0" w:color="auto"/>
        <w:bottom w:val="none" w:sz="0" w:space="0" w:color="auto"/>
        <w:right w:val="none" w:sz="0" w:space="0" w:color="auto"/>
      </w:divBdr>
    </w:div>
    <w:div w:id="1553544235">
      <w:bodyDiv w:val="1"/>
      <w:marLeft w:val="0"/>
      <w:marRight w:val="0"/>
      <w:marTop w:val="0"/>
      <w:marBottom w:val="0"/>
      <w:divBdr>
        <w:top w:val="none" w:sz="0" w:space="0" w:color="auto"/>
        <w:left w:val="none" w:sz="0" w:space="0" w:color="auto"/>
        <w:bottom w:val="none" w:sz="0" w:space="0" w:color="auto"/>
        <w:right w:val="none" w:sz="0" w:space="0" w:color="auto"/>
      </w:divBdr>
    </w:div>
    <w:div w:id="1595476648">
      <w:bodyDiv w:val="1"/>
      <w:marLeft w:val="0"/>
      <w:marRight w:val="0"/>
      <w:marTop w:val="0"/>
      <w:marBottom w:val="0"/>
      <w:divBdr>
        <w:top w:val="none" w:sz="0" w:space="0" w:color="auto"/>
        <w:left w:val="none" w:sz="0" w:space="0" w:color="auto"/>
        <w:bottom w:val="none" w:sz="0" w:space="0" w:color="auto"/>
        <w:right w:val="none" w:sz="0" w:space="0" w:color="auto"/>
      </w:divBdr>
    </w:div>
    <w:div w:id="1672104256">
      <w:bodyDiv w:val="1"/>
      <w:marLeft w:val="0"/>
      <w:marRight w:val="0"/>
      <w:marTop w:val="0"/>
      <w:marBottom w:val="0"/>
      <w:divBdr>
        <w:top w:val="none" w:sz="0" w:space="0" w:color="auto"/>
        <w:left w:val="none" w:sz="0" w:space="0" w:color="auto"/>
        <w:bottom w:val="none" w:sz="0" w:space="0" w:color="auto"/>
        <w:right w:val="none" w:sz="0" w:space="0" w:color="auto"/>
      </w:divBdr>
    </w:div>
    <w:div w:id="1922376064">
      <w:bodyDiv w:val="1"/>
      <w:marLeft w:val="0"/>
      <w:marRight w:val="0"/>
      <w:marTop w:val="0"/>
      <w:marBottom w:val="0"/>
      <w:divBdr>
        <w:top w:val="none" w:sz="0" w:space="0" w:color="auto"/>
        <w:left w:val="none" w:sz="0" w:space="0" w:color="auto"/>
        <w:bottom w:val="none" w:sz="0" w:space="0" w:color="auto"/>
        <w:right w:val="none" w:sz="0" w:space="0" w:color="auto"/>
      </w:divBdr>
    </w:div>
    <w:div w:id="2000845561">
      <w:bodyDiv w:val="1"/>
      <w:marLeft w:val="0"/>
      <w:marRight w:val="0"/>
      <w:marTop w:val="0"/>
      <w:marBottom w:val="0"/>
      <w:divBdr>
        <w:top w:val="none" w:sz="0" w:space="0" w:color="auto"/>
        <w:left w:val="none" w:sz="0" w:space="0" w:color="auto"/>
        <w:bottom w:val="none" w:sz="0" w:space="0" w:color="auto"/>
        <w:right w:val="none" w:sz="0" w:space="0" w:color="auto"/>
      </w:divBdr>
    </w:div>
    <w:div w:id="2053529347">
      <w:bodyDiv w:val="1"/>
      <w:marLeft w:val="0"/>
      <w:marRight w:val="0"/>
      <w:marTop w:val="0"/>
      <w:marBottom w:val="0"/>
      <w:divBdr>
        <w:top w:val="none" w:sz="0" w:space="0" w:color="auto"/>
        <w:left w:val="none" w:sz="0" w:space="0" w:color="auto"/>
        <w:bottom w:val="none" w:sz="0" w:space="0" w:color="auto"/>
        <w:right w:val="none" w:sz="0" w:space="0" w:color="auto"/>
      </w:divBdr>
    </w:div>
    <w:div w:id="20946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totalforsvarsplikt@msb.se"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B_mallar\mallar\&#214;vriga%20mallar\Konsekvensutredning%20f&#246;r%20f&#246;reskrifter%20och%20allm&#228;nna%20r&#229;d.dotm" TargetMode="External"/></Relationships>
</file>

<file path=word/theme/theme1.xml><?xml version="1.0" encoding="utf-8"?>
<a:theme xmlns:a="http://schemas.openxmlformats.org/drawingml/2006/main" name="Office-tema">
  <a:themeElements>
    <a:clrScheme name="MSB">
      <a:dk1>
        <a:sysClr val="windowText" lastClr="000000"/>
      </a:dk1>
      <a:lt1>
        <a:sysClr val="window" lastClr="FFFFFF"/>
      </a:lt1>
      <a:dk2>
        <a:srgbClr val="847C75"/>
      </a:dk2>
      <a:lt2>
        <a:srgbClr val="CFC9C0"/>
      </a:lt2>
      <a:accent1>
        <a:srgbClr val="00688B"/>
      </a:accent1>
      <a:accent2>
        <a:srgbClr val="879EAE"/>
      </a:accent2>
      <a:accent3>
        <a:srgbClr val="AF9C12"/>
      </a:accent3>
      <a:accent4>
        <a:srgbClr val="DFCB00"/>
      </a:accent4>
      <a:accent5>
        <a:srgbClr val="CD5A13"/>
      </a:accent5>
      <a:accent6>
        <a:srgbClr val="EF82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ca413f794ef4ee2a49943ca3ca885f9 xmlns="c656968c-7c47-45b0-8dc5-f1ad5adaf0c7">
      <Terms xmlns="http://schemas.microsoft.com/office/infopath/2007/PartnerControls">
        <TermInfo xmlns="http://schemas.microsoft.com/office/infopath/2007/PartnerControls">
          <TermName xmlns="http://schemas.microsoft.com/office/infopath/2007/PartnerControls">Standard</TermName>
          <TermId xmlns="http://schemas.microsoft.com/office/infopath/2007/PartnerControls">42db7290-f92b-446b-999c-1bee6d848af0</TermId>
        </TermInfo>
      </Terms>
    </fca413f794ef4ee2a49943ca3ca885f9>
    <MSB_RecordId xmlns="c656968c-7c47-45b0-8dc5-f1ad5adaf0c7" xsi:nil="true"/>
    <msbLabel xmlns="09080109-f6cd-4eba-a2ee-73217fe696ed"/>
    <TaxCatchAll xmlns="c656968c-7c47-45b0-8dc5-f1ad5adaf0c7">
      <Value>1</Value>
    </TaxCatchAll>
    <p0f6105ac67d4ef59b4ef9822fd6523d xmlns="c656968c-7c47-45b0-8dc5-f1ad5adaf0c7">
      <Terms xmlns="http://schemas.microsoft.com/office/infopath/2007/PartnerControls"/>
    </p0f6105ac67d4ef59b4ef9822fd6523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SB Dokument" ma:contentTypeID="0x0101008239AB5D3D2647B580F011DA2F356111010045046950C11E1C4AB97033C5FEB034E3" ma:contentTypeVersion="12" ma:contentTypeDescription="Skapa ett nytt dokument." ma:contentTypeScope="" ma:versionID="2cdc1c41ba6955610e3f22754b3d7eba">
  <xsd:schema xmlns:xsd="http://www.w3.org/2001/XMLSchema" xmlns:xs="http://www.w3.org/2001/XMLSchema" xmlns:p="http://schemas.microsoft.com/office/2006/metadata/properties" xmlns:ns2="09080109-f6cd-4eba-a2ee-73217fe696ed" xmlns:ns3="c656968c-7c47-45b0-8dc5-f1ad5adaf0c7" targetNamespace="http://schemas.microsoft.com/office/2006/metadata/properties" ma:root="true" ma:fieldsID="9a236490307b034180382ea388d5774b" ns2:_="" ns3:_="">
    <xsd:import namespace="09080109-f6cd-4eba-a2ee-73217fe696ed"/>
    <xsd:import namespace="c656968c-7c47-45b0-8dc5-f1ad5adaf0c7"/>
    <xsd:element name="properties">
      <xsd:complexType>
        <xsd:sequence>
          <xsd:element name="documentManagement">
            <xsd:complexType>
              <xsd:all>
                <xsd:element ref="ns2:msbLabel" minOccurs="0"/>
                <xsd:element ref="ns3:fca413f794ef4ee2a49943ca3ca885f9" minOccurs="0"/>
                <xsd:element ref="ns3:TaxCatchAll" minOccurs="0"/>
                <xsd:element ref="ns3:TaxCatchAllLabel" minOccurs="0"/>
                <xsd:element ref="ns3:p0f6105ac67d4ef59b4ef9822fd6523d" minOccurs="0"/>
                <xsd:element ref="ns3:MSB_Record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80109-f6cd-4eba-a2ee-73217fe696ed" elementFormDefault="qualified">
    <xsd:import namespace="http://schemas.microsoft.com/office/2006/documentManagement/types"/>
    <xsd:import namespace="http://schemas.microsoft.com/office/infopath/2007/PartnerControls"/>
    <xsd:element name="msbLabel" ma:index="8" nillable="true" ma:displayName="Märkning" ma:list="{ae20227b-f6d4-4be5-aa17-44ad6e812527}" ma:internalName="msbLabel" ma:readOnly="false"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56968c-7c47-45b0-8dc5-f1ad5adaf0c7" elementFormDefault="qualified">
    <xsd:import namespace="http://schemas.microsoft.com/office/2006/documentManagement/types"/>
    <xsd:import namespace="http://schemas.microsoft.com/office/infopath/2007/PartnerControls"/>
    <xsd:element name="fca413f794ef4ee2a49943ca3ca885f9" ma:index="9" nillable="true" ma:taxonomy="true" ma:internalName="fca413f794ef4ee2a49943ca3ca885f9" ma:taxonomyFieldName="MSB_SiteBusinessProcess" ma:displayName="Handlingsslag" ma:default="1;#Standard|42db7290-f92b-446b-999c-1bee6d848af0" ma:fieldId="{fca413f7-94ef-4ee2-a499-43ca3ca885f9}" ma:sspId="1d297c32-e349-4b6d-b895-deec35520f0b" ma:termSetId="84c5b001-a021-41b2-9608-e8b90a27b6c1" ma:anchorId="00000000-0000-0000-0000-000000000000" ma:open="false" ma:isKeyword="false">
      <xsd:complexType>
        <xsd:sequence>
          <xsd:element ref="pc:Terms" minOccurs="0" maxOccurs="1"/>
        </xsd:sequence>
      </xsd:complexType>
    </xsd:element>
    <xsd:element name="TaxCatchAll" ma:index="10" nillable="true" ma:displayName="Global taxonomikolumn" ma:hidden="true" ma:list="{f3630fea-f8bb-4d15-9a52-180c84a5e20b}" ma:internalName="TaxCatchAll" ma:showField="CatchAllData" ma:web="c656968c-7c47-45b0-8dc5-f1ad5adaf0c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Global taxonomikolumn1" ma:hidden="true" ma:list="{f3630fea-f8bb-4d15-9a52-180c84a5e20b}" ma:internalName="TaxCatchAllLabel" ma:readOnly="true" ma:showField="CatchAllDataLabel" ma:web="c656968c-7c47-45b0-8dc5-f1ad5adaf0c7">
      <xsd:complexType>
        <xsd:complexContent>
          <xsd:extension base="dms:MultiChoiceLookup">
            <xsd:sequence>
              <xsd:element name="Value" type="dms:Lookup" maxOccurs="unbounded" minOccurs="0" nillable="true"/>
            </xsd:sequence>
          </xsd:extension>
        </xsd:complexContent>
      </xsd:complexType>
    </xsd:element>
    <xsd:element name="p0f6105ac67d4ef59b4ef9822fd6523d" ma:index="13" nillable="true" ma:taxonomy="true" ma:internalName="p0f6105ac67d4ef59b4ef9822fd6523d" ma:taxonomyFieldName="MSB_DocumentType" ma:displayName="Handlingstyp" ma:fieldId="{90f6105a-c67d-4ef5-9b4e-f9822fd6523d}" ma:sspId="1d297c32-e349-4b6d-b895-deec35520f0b" ma:termSetId="e3c19ec3-4bda-47fb-b9f4-9ecf798a87b8" ma:anchorId="00000000-0000-0000-0000-000000000000" ma:open="false" ma:isKeyword="false">
      <xsd:complexType>
        <xsd:sequence>
          <xsd:element ref="pc:Terms" minOccurs="0" maxOccurs="1"/>
        </xsd:sequence>
      </xsd:complexType>
    </xsd:element>
    <xsd:element name="MSB_RecordId" ma:index="15" nillable="true" ma:displayName="Diarienummer" ma:internalName="MSB_Record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773FC6-99D8-435A-AD17-17E517775F20}">
  <ds:schemaRefs>
    <ds:schemaRef ds:uri="http://schemas.microsoft.com/office/2006/metadata/properties"/>
    <ds:schemaRef ds:uri="http://schemas.microsoft.com/office/infopath/2007/PartnerControls"/>
    <ds:schemaRef ds:uri="c656968c-7c47-45b0-8dc5-f1ad5adaf0c7"/>
    <ds:schemaRef ds:uri="09080109-f6cd-4eba-a2ee-73217fe696ed"/>
  </ds:schemaRefs>
</ds:datastoreItem>
</file>

<file path=customXml/itemProps2.xml><?xml version="1.0" encoding="utf-8"?>
<ds:datastoreItem xmlns:ds="http://schemas.openxmlformats.org/officeDocument/2006/customXml" ds:itemID="{D5580FFE-E02B-4A5C-B1AE-5BA6D958A7E7}">
  <ds:schemaRefs>
    <ds:schemaRef ds:uri="http://schemas.openxmlformats.org/officeDocument/2006/bibliography"/>
  </ds:schemaRefs>
</ds:datastoreItem>
</file>

<file path=customXml/itemProps3.xml><?xml version="1.0" encoding="utf-8"?>
<ds:datastoreItem xmlns:ds="http://schemas.openxmlformats.org/officeDocument/2006/customXml" ds:itemID="{E6DF6F9E-CCD8-4FC5-A23F-42D475612513}">
  <ds:schemaRefs>
    <ds:schemaRef ds:uri="http://schemas.microsoft.com/sharepoint/v3/contenttype/forms"/>
  </ds:schemaRefs>
</ds:datastoreItem>
</file>

<file path=customXml/itemProps4.xml><?xml version="1.0" encoding="utf-8"?>
<ds:datastoreItem xmlns:ds="http://schemas.openxmlformats.org/officeDocument/2006/customXml" ds:itemID="{B3A8E5A2-663C-4BAA-A4E6-A20C21457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080109-f6cd-4eba-a2ee-73217fe696ed"/>
    <ds:schemaRef ds:uri="c656968c-7c47-45b0-8dc5-f1ad5adaf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Konsekvensutredning för föreskrifter och allmänna råd</Template>
  <TotalTime>89</TotalTime>
  <Pages>8</Pages>
  <Words>2688</Words>
  <Characters>14250</Characters>
  <Application>Microsoft Office Word</Application>
  <DocSecurity>0</DocSecurity>
  <Lines>118</Lines>
  <Paragraphs>33</Paragraphs>
  <ScaleCrop>false</ScaleCrop>
  <HeadingPairs>
    <vt:vector size="2" baseType="variant">
      <vt:variant>
        <vt:lpstr>Rubrik</vt:lpstr>
      </vt:variant>
      <vt:variant>
        <vt:i4>1</vt:i4>
      </vt:variant>
    </vt:vector>
  </HeadingPairs>
  <TitlesOfParts>
    <vt:vector size="1" baseType="lpstr">
      <vt:lpstr>Konsekvensutredning</vt:lpstr>
    </vt:vector>
  </TitlesOfParts>
  <Company>MSB</Company>
  <LinksUpToDate>false</LinksUpToDate>
  <CharactersWithSpaces>16905</CharactersWithSpaces>
  <SharedDoc>false</SharedDoc>
  <HLinks>
    <vt:vector size="78" baseType="variant">
      <vt:variant>
        <vt:i4>3407990</vt:i4>
      </vt:variant>
      <vt:variant>
        <vt:i4>66</vt:i4>
      </vt:variant>
      <vt:variant>
        <vt:i4>0</vt:i4>
      </vt:variant>
      <vt:variant>
        <vt:i4>5</vt:i4>
      </vt:variant>
      <vt:variant>
        <vt:lpwstr>http://regelforenkling.tillvaxtverket.se/huvudmeny/konsekvensutredningar/gorenkonsekvensutredning/13kontaktpersoner.4.62577d6e125504a77e0800015624.html</vt:lpwstr>
      </vt:variant>
      <vt:variant>
        <vt:lpwstr/>
      </vt:variant>
      <vt:variant>
        <vt:i4>5046291</vt:i4>
      </vt:variant>
      <vt:variant>
        <vt:i4>61</vt:i4>
      </vt:variant>
      <vt:variant>
        <vt:i4>0</vt:i4>
      </vt:variant>
      <vt:variant>
        <vt:i4>5</vt:i4>
      </vt:variant>
      <vt:variant>
        <vt:lpwstr>http://regelforenkling.tillvaxtverket.se/huvudmeny/konsekvensutredningar/gorenkonsekvensutredning/12sarskildahansyntillsmaforetag.4.62577d6e125504a77e0800015497.html</vt:lpwstr>
      </vt:variant>
      <vt:variant>
        <vt:lpwstr/>
      </vt:variant>
      <vt:variant>
        <vt:i4>3145848</vt:i4>
      </vt:variant>
      <vt:variant>
        <vt:i4>56</vt:i4>
      </vt:variant>
      <vt:variant>
        <vt:i4>0</vt:i4>
      </vt:variant>
      <vt:variant>
        <vt:i4>5</vt:i4>
      </vt:variant>
      <vt:variant>
        <vt:lpwstr>http://regelforenkling.tillvaxtverket.se/huvudmeny/konsekvensutredningar/gorenkonsekvensutredning/11andraaspekterforforetag.4.62577d6e125504a77e0800016494.html</vt:lpwstr>
      </vt:variant>
      <vt:variant>
        <vt:lpwstr/>
      </vt:variant>
      <vt:variant>
        <vt:i4>4259854</vt:i4>
      </vt:variant>
      <vt:variant>
        <vt:i4>51</vt:i4>
      </vt:variant>
      <vt:variant>
        <vt:i4>0</vt:i4>
      </vt:variant>
      <vt:variant>
        <vt:i4>5</vt:i4>
      </vt:variant>
      <vt:variant>
        <vt:lpwstr>http://regelforenkling.tillvaxtverket.se/huvudmeny/konsekvensutredningar/gorenkonsekvensutredning/10konkurrensforhallandenforforetag.4.62577d6e125504a77e0800016093.html</vt:lpwstr>
      </vt:variant>
      <vt:variant>
        <vt:lpwstr/>
      </vt:variant>
      <vt:variant>
        <vt:i4>7340138</vt:i4>
      </vt:variant>
      <vt:variant>
        <vt:i4>46</vt:i4>
      </vt:variant>
      <vt:variant>
        <vt:i4>0</vt:i4>
      </vt:variant>
      <vt:variant>
        <vt:i4>5</vt:i4>
      </vt:variant>
      <vt:variant>
        <vt:lpwstr>http://regelforenkling.tillvaxtverket.se/huvudmeny/konsekvensutredningar/gorenkonsekvensutredning/9andrakostnaderochforandringarforforetag.4.62577d6e125504a77e0800016029.html</vt:lpwstr>
      </vt:variant>
      <vt:variant>
        <vt:lpwstr/>
      </vt:variant>
      <vt:variant>
        <vt:i4>4653151</vt:i4>
      </vt:variant>
      <vt:variant>
        <vt:i4>41</vt:i4>
      </vt:variant>
      <vt:variant>
        <vt:i4>0</vt:i4>
      </vt:variant>
      <vt:variant>
        <vt:i4>5</vt:i4>
      </vt:variant>
      <vt:variant>
        <vt:lpwstr>http://regelforenkling.tillvaxtverket.se/huvudmeny/konsekvensutredningar/gorenkonsekvensutredning/8tidsatgangochadministrativakostnaderforforetag.4.2951bcb412700b68b8680004102.html</vt:lpwstr>
      </vt:variant>
      <vt:variant>
        <vt:lpwstr/>
      </vt:variant>
      <vt:variant>
        <vt:i4>7471206</vt:i4>
      </vt:variant>
      <vt:variant>
        <vt:i4>36</vt:i4>
      </vt:variant>
      <vt:variant>
        <vt:i4>0</vt:i4>
      </vt:variant>
      <vt:variant>
        <vt:i4>5</vt:i4>
      </vt:variant>
      <vt:variant>
        <vt:lpwstr>http://regelforenkling.tillvaxtverket.se/huvudmeny/konsekvensutredningar/gorenkonsekvensutredning/7foretagsomberors.4.62577d6e125504a77e0800016316.html</vt:lpwstr>
      </vt:variant>
      <vt:variant>
        <vt:lpwstr/>
      </vt:variant>
      <vt:variant>
        <vt:i4>1048606</vt:i4>
      </vt:variant>
      <vt:variant>
        <vt:i4>31</vt:i4>
      </vt:variant>
      <vt:variant>
        <vt:i4>0</vt:i4>
      </vt:variant>
      <vt:variant>
        <vt:i4>5</vt:i4>
      </vt:variant>
      <vt:variant>
        <vt:lpwstr>http://regelforenkling.tillvaxtverket.se/huvudmeny/konsekvensutredningar/gorenkonsekvensutredning/6ikrafttradandeochinformationsinsatser.4.62577d6e125504a77e0800015530.html</vt:lpwstr>
      </vt:variant>
      <vt:variant>
        <vt:lpwstr/>
      </vt:variant>
      <vt:variant>
        <vt:i4>6881389</vt:i4>
      </vt:variant>
      <vt:variant>
        <vt:i4>26</vt:i4>
      </vt:variant>
      <vt:variant>
        <vt:i4>0</vt:i4>
      </vt:variant>
      <vt:variant>
        <vt:i4>5</vt:i4>
      </vt:variant>
      <vt:variant>
        <vt:lpwstr>http://regelforenkling.tillvaxtverket.se/huvudmeny/konsekvensutredningar/gorenkonsekvensutredning/5overensstammelsemedsverigesmedlemskapieu.4.62577d6e125504a77e0800016357.html</vt:lpwstr>
      </vt:variant>
      <vt:variant>
        <vt:lpwstr/>
      </vt:variant>
      <vt:variant>
        <vt:i4>458774</vt:i4>
      </vt:variant>
      <vt:variant>
        <vt:i4>21</vt:i4>
      </vt:variant>
      <vt:variant>
        <vt:i4>0</vt:i4>
      </vt:variant>
      <vt:variant>
        <vt:i4>5</vt:i4>
      </vt:variant>
      <vt:variant>
        <vt:lpwstr>http://regelforenkling.tillvaxtverket.se/huvudmeny/konsekvensutredningar/gorenkonsekvensutredning/4kostnaderochandrakonsekvenser.4.62577d6e125504a77e0800015402.html</vt:lpwstr>
      </vt:variant>
      <vt:variant>
        <vt:lpwstr/>
      </vt:variant>
      <vt:variant>
        <vt:i4>7733346</vt:i4>
      </vt:variant>
      <vt:variant>
        <vt:i4>16</vt:i4>
      </vt:variant>
      <vt:variant>
        <vt:i4>0</vt:i4>
      </vt:variant>
      <vt:variant>
        <vt:i4>5</vt:i4>
      </vt:variant>
      <vt:variant>
        <vt:lpwstr>http://regelforenkling.tillvaxtverket.se/huvudmeny/konsekvensutredningar/gorenkonsekvensutredning/3berorda.4.62577d6e125504a77e0800016250.html</vt:lpwstr>
      </vt:variant>
      <vt:variant>
        <vt:lpwstr/>
      </vt:variant>
      <vt:variant>
        <vt:i4>7864417</vt:i4>
      </vt:variant>
      <vt:variant>
        <vt:i4>11</vt:i4>
      </vt:variant>
      <vt:variant>
        <vt:i4>0</vt:i4>
      </vt:variant>
      <vt:variant>
        <vt:i4>5</vt:i4>
      </vt:variant>
      <vt:variant>
        <vt:lpwstr>http://regelforenkling.tillvaxtverket.se/huvudmeny/konsekvensutredningar/gorenkonsekvensutredning/2alternativalosningar.4.62577d6e125504a77e0800016297.html</vt:lpwstr>
      </vt:variant>
      <vt:variant>
        <vt:lpwstr/>
      </vt:variant>
      <vt:variant>
        <vt:i4>1245207</vt:i4>
      </vt:variant>
      <vt:variant>
        <vt:i4>6</vt:i4>
      </vt:variant>
      <vt:variant>
        <vt:i4>0</vt:i4>
      </vt:variant>
      <vt:variant>
        <vt:i4>5</vt:i4>
      </vt:variant>
      <vt:variant>
        <vt:lpwstr>http://regelforenkling.tillvaxtverket.se/huvudmeny/konsekvensutredningar/gorenkonsekvensutredning/1problemet.4.62577d6e125504a77e0800016398.html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Konsekvensutredning</dc:title>
  <dc:creator>Ekroth Petra</dc:creator>
  <cp:lastModifiedBy>Lyckeborg Elina</cp:lastModifiedBy>
  <cp:revision>46</cp:revision>
  <cp:lastPrinted>2025-07-02T08:39:00Z</cp:lastPrinted>
  <dcterms:created xsi:type="dcterms:W3CDTF">2024-11-12T13:32:00Z</dcterms:created>
  <dcterms:modified xsi:type="dcterms:W3CDTF">2025-09-03T08:21:00Z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nr">
    <vt:lpwstr>MSB-151.9</vt:lpwstr>
  </property>
  <property fmtid="{D5CDD505-2E9C-101B-9397-08002B2CF9AE}" pid="3" name="Mallagare">
    <vt:lpwstr>LED-STÖD-RÄTTS</vt:lpwstr>
  </property>
  <property fmtid="{D5CDD505-2E9C-101B-9397-08002B2CF9AE}" pid="4" name="ContentTypeId">
    <vt:lpwstr>0x0101008239AB5D3D2647B580F011DA2F356111010045046950C11E1C4AB97033C5FEB034E3</vt:lpwstr>
  </property>
  <property fmtid="{D5CDD505-2E9C-101B-9397-08002B2CF9AE}" pid="5" name="MSB_SiteBusinessProcess">
    <vt:lpwstr>1;#Standard|42db7290-f92b-446b-999c-1bee6d848af0</vt:lpwstr>
  </property>
  <property fmtid="{D5CDD505-2E9C-101B-9397-08002B2CF9AE}" pid="6" name="MSB_DocumentType">
    <vt:lpwstr/>
  </property>
</Properties>
</file>